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8B3A2" w14:textId="01DC9CC3" w:rsidR="00DA7E28" w:rsidRDefault="00DA7E28" w:rsidP="00DA7E28">
      <w:pPr>
        <w:pStyle w:val="Header"/>
      </w:pPr>
      <w:r>
        <w:rPr>
          <w:noProof/>
          <w:lang w:eastAsia="en-CA"/>
        </w:rPr>
        <w:drawing>
          <wp:anchor distT="0" distB="0" distL="114300" distR="114300" simplePos="0" relativeHeight="251657728" behindDoc="0" locked="0" layoutInCell="1" allowOverlap="1" wp14:anchorId="1943B433" wp14:editId="7F36852E">
            <wp:simplePos x="0" y="0"/>
            <wp:positionH relativeFrom="column">
              <wp:posOffset>297180</wp:posOffset>
            </wp:positionH>
            <wp:positionV relativeFrom="paragraph">
              <wp:posOffset>-457200</wp:posOffset>
            </wp:positionV>
            <wp:extent cx="2855595" cy="557530"/>
            <wp:effectExtent l="0" t="0" r="1905" b="1270"/>
            <wp:wrapNone/>
            <wp:docPr id="8" name="Picture 8"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lue text on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55595" cy="557530"/>
                    </a:xfrm>
                    <a:prstGeom prst="rect">
                      <a:avLst/>
                    </a:prstGeom>
                  </pic:spPr>
                </pic:pic>
              </a:graphicData>
            </a:graphic>
            <wp14:sizeRelH relativeFrom="page">
              <wp14:pctWidth>0</wp14:pctWidth>
            </wp14:sizeRelH>
            <wp14:sizeRelV relativeFrom="page">
              <wp14:pctHeight>0</wp14:pctHeight>
            </wp14:sizeRelV>
          </wp:anchor>
        </w:drawing>
      </w:r>
      <w:r>
        <w:rPr>
          <w:noProof/>
          <w:lang w:eastAsia="en-CA"/>
        </w:rPr>
        <w:drawing>
          <wp:anchor distT="0" distB="0" distL="114300" distR="114300" simplePos="0" relativeHeight="251674112" behindDoc="0" locked="0" layoutInCell="1" allowOverlap="1" wp14:anchorId="17002406" wp14:editId="0B600F45">
            <wp:simplePos x="0" y="0"/>
            <wp:positionH relativeFrom="column">
              <wp:posOffset>4873625</wp:posOffset>
            </wp:positionH>
            <wp:positionV relativeFrom="paragraph">
              <wp:posOffset>-265430</wp:posOffset>
            </wp:positionV>
            <wp:extent cx="984776" cy="408903"/>
            <wp:effectExtent l="0" t="0" r="0" b="0"/>
            <wp:wrapNone/>
            <wp:docPr id="6" name="Picture 6"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lue text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4776" cy="408903"/>
                    </a:xfrm>
                    <a:prstGeom prst="rect">
                      <a:avLst/>
                    </a:prstGeom>
                  </pic:spPr>
                </pic:pic>
              </a:graphicData>
            </a:graphic>
            <wp14:sizeRelH relativeFrom="page">
              <wp14:pctWidth>0</wp14:pctWidth>
            </wp14:sizeRelH>
            <wp14:sizeRelV relativeFrom="page">
              <wp14:pctHeight>0</wp14:pctHeight>
            </wp14:sizeRelV>
          </wp:anchor>
        </w:drawing>
      </w:r>
    </w:p>
    <w:p w14:paraId="72C2155A" w14:textId="077684FD" w:rsidR="00AF2552" w:rsidRPr="00BF4926" w:rsidRDefault="00DA7E28" w:rsidP="00BF4926">
      <w:pPr>
        <w:pStyle w:val="BodyText"/>
        <w:spacing w:before="7"/>
        <w:contextualSpacing/>
        <w:rPr>
          <w:sz w:val="7"/>
        </w:rPr>
      </w:pPr>
      <w:r>
        <w:rPr>
          <w:noProof/>
        </w:rPr>
        <w:pict w14:anchorId="33EFE00C">
          <v:rect id="Rectangle 10" o:spid="_x0000_s2050" style="position:absolute;margin-left:382.4pt;margin-top:2.3pt;width:79.95pt;height:2.2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" fillcolor="#007fa3" stroked="f" strokeweight="2pt"/>
        </w:pict>
      </w:r>
    </w:p>
    <w:p w14:paraId="1ABA0912" w14:textId="770C5A45" w:rsidR="00AF2552" w:rsidRDefault="00AF2552" w:rsidP="00BF4926">
      <w:pPr>
        <w:pStyle w:val="BodyText"/>
        <w:ind w:left="181"/>
        <w:contextualSpacing/>
        <w:rPr>
          <w:sz w:val="20"/>
        </w:rPr>
      </w:pPr>
    </w:p>
    <w:p w14:paraId="1910F298" w14:textId="77777777" w:rsidR="00BF4926" w:rsidRDefault="00BF4926" w:rsidP="00BF4926">
      <w:pPr>
        <w:pStyle w:val="BodyText"/>
        <w:ind w:left="181"/>
        <w:contextualSpacing/>
        <w:rPr>
          <w:sz w:val="20"/>
        </w:rPr>
      </w:pPr>
    </w:p>
    <w:p w14:paraId="6DFAB640" w14:textId="160883E1" w:rsidR="00AF2552" w:rsidRPr="00CD3186" w:rsidRDefault="00BF4926" w:rsidP="00CD3186">
      <w:pPr>
        <w:pStyle w:val="BodyText"/>
        <w:ind w:left="181"/>
        <w:contextualSpacing/>
        <w:jc w:val="center"/>
        <w:rPr>
          <w:b/>
          <w:bCs/>
          <w:color w:val="002060"/>
          <w:sz w:val="36"/>
          <w:szCs w:val="40"/>
        </w:rPr>
      </w:pPr>
      <w:r w:rsidRPr="00BF4926">
        <w:rPr>
          <w:b/>
          <w:bCs/>
          <w:color w:val="002060"/>
          <w:sz w:val="36"/>
          <w:szCs w:val="40"/>
        </w:rPr>
        <w:t>CBME/CBD MYTH BUSTING FACT SHEET</w:t>
      </w:r>
    </w:p>
    <w:p w14:paraId="0924D29E" w14:textId="77777777" w:rsidR="00AF2552" w:rsidRPr="00BF4926" w:rsidRDefault="00AF2552" w:rsidP="00BF4926">
      <w:pPr>
        <w:pStyle w:val="BodyText"/>
        <w:contextualSpacing/>
        <w:rPr>
          <w:b/>
          <w:sz w:val="20"/>
        </w:rPr>
      </w:pPr>
    </w:p>
    <w:p w14:paraId="64B0B117" w14:textId="46DC8636" w:rsidR="00AF2552" w:rsidRPr="00DA7E28" w:rsidRDefault="00000000" w:rsidP="00BF4926">
      <w:pPr>
        <w:pStyle w:val="Heading1"/>
        <w:tabs>
          <w:tab w:val="left" w:pos="10327"/>
        </w:tabs>
        <w:spacing w:before="262"/>
        <w:contextualSpacing/>
        <w:rPr>
          <w:color w:val="0070C0"/>
        </w:rPr>
      </w:pPr>
      <w:r w:rsidRPr="00DA7E28">
        <w:rPr>
          <w:color w:val="0070C0"/>
        </w:rPr>
        <w:t>CBME/CBD</w:t>
      </w:r>
      <w:r w:rsidRPr="00DA7E28">
        <w:rPr>
          <w:color w:val="0070C0"/>
          <w:spacing w:val="-12"/>
        </w:rPr>
        <w:t xml:space="preserve"> </w:t>
      </w:r>
      <w:r w:rsidRPr="00DA7E28">
        <w:rPr>
          <w:color w:val="0070C0"/>
        </w:rPr>
        <w:t>IMPLEMENTATION</w:t>
      </w:r>
    </w:p>
    <w:p w14:paraId="70A66BAC" w14:textId="77777777" w:rsidR="00AF2552" w:rsidRPr="00BF4926" w:rsidRDefault="00AF2552" w:rsidP="00BF4926">
      <w:pPr>
        <w:pStyle w:val="BodyText"/>
        <w:spacing w:before="8"/>
        <w:contextualSpacing/>
        <w:rPr>
          <w:b/>
          <w:sz w:val="36"/>
        </w:rPr>
      </w:pPr>
    </w:p>
    <w:p w14:paraId="3B7D92CE" w14:textId="77777777" w:rsidR="00AF2552" w:rsidRPr="00BF4926" w:rsidRDefault="00000000" w:rsidP="00BF4926">
      <w:pPr>
        <w:pStyle w:val="Heading2"/>
        <w:ind w:firstLine="0"/>
        <w:contextualSpacing/>
      </w:pPr>
      <w:r w:rsidRPr="00BF4926">
        <w:t>MYTH #1: COMPETENCE BY DESIGN (CBD) IS AN OPTION</w:t>
      </w:r>
    </w:p>
    <w:p w14:paraId="5B75C346" w14:textId="77777777" w:rsidR="00AF2552" w:rsidRPr="00BF4926" w:rsidRDefault="00AF2552" w:rsidP="00BF4926">
      <w:pPr>
        <w:pStyle w:val="BodyText"/>
        <w:spacing w:before="7"/>
        <w:contextualSpacing/>
        <w:rPr>
          <w:b/>
          <w:sz w:val="20"/>
        </w:rPr>
      </w:pPr>
    </w:p>
    <w:p w14:paraId="4FD1377C" w14:textId="77777777" w:rsidR="00AF2552" w:rsidRDefault="00000000" w:rsidP="00CD3186">
      <w:pPr>
        <w:pStyle w:val="BodyText"/>
        <w:ind w:left="721" w:right="381" w:hanging="1"/>
        <w:contextualSpacing/>
      </w:pPr>
      <w:r w:rsidRPr="00BF4926">
        <w:rPr>
          <w:b/>
          <w:color w:val="CC0000"/>
        </w:rPr>
        <w:t xml:space="preserve">FACT: </w:t>
      </w:r>
      <w:r w:rsidRPr="00BF4926">
        <w:t>We have heard from some residents, faculty and program directors that they would like to opt out of CBD. Opting out of CBD is not an option. The Royal College sets the standards for specialty certification. Our residency programs are accredited to meet the Royal College standards.</w:t>
      </w:r>
    </w:p>
    <w:p w14:paraId="3DC23664" w14:textId="77777777" w:rsidR="00CD3186" w:rsidRPr="00BF4926" w:rsidRDefault="00CD3186" w:rsidP="00CD3186">
      <w:pPr>
        <w:pStyle w:val="BodyText"/>
        <w:ind w:left="721" w:right="381" w:hanging="1"/>
        <w:contextualSpacing/>
      </w:pPr>
    </w:p>
    <w:p w14:paraId="4A8AB29A" w14:textId="5FB80848" w:rsidR="00AF2552" w:rsidRPr="00CD3186" w:rsidRDefault="00000000" w:rsidP="00CD3186">
      <w:pPr>
        <w:pStyle w:val="BodyText"/>
        <w:spacing w:before="202"/>
        <w:ind w:left="722" w:right="180" w:hanging="1"/>
        <w:contextualSpacing/>
      </w:pPr>
      <w:r w:rsidRPr="00BF4926">
        <w:t>The universities are working with the Royal College to clarify the “musts” and where we have local flexibility to implement as is appropriate for our context. These discussions are ongoing as we work through implementation, but the standards are nationally set and approved.</w:t>
      </w:r>
    </w:p>
    <w:p w14:paraId="45F293E3" w14:textId="77777777" w:rsidR="00AF2552" w:rsidRPr="00BF4926" w:rsidRDefault="00AF2552" w:rsidP="00BF4926">
      <w:pPr>
        <w:pStyle w:val="BodyText"/>
        <w:contextualSpacing/>
        <w:rPr>
          <w:sz w:val="24"/>
        </w:rPr>
      </w:pPr>
    </w:p>
    <w:p w14:paraId="0620526C" w14:textId="77777777" w:rsidR="00AF2552" w:rsidRPr="00BF4926" w:rsidRDefault="00000000" w:rsidP="00CD3186">
      <w:pPr>
        <w:pStyle w:val="Heading2"/>
        <w:spacing w:before="167"/>
        <w:ind w:right="320" w:firstLine="0"/>
        <w:contextualSpacing/>
      </w:pPr>
      <w:r w:rsidRPr="00BF4926">
        <w:t>MYTH #2: CBD MEANS THAT TRACKING RESIDENTS BY PGY YEARS WILL ‘GO AWAY’ DUE TO TRACKING RESIDENT PROGRESS ACROSS A CBD CONTINUUM</w:t>
      </w:r>
    </w:p>
    <w:p w14:paraId="21069C61" w14:textId="77777777" w:rsidR="00AF2552" w:rsidRPr="00BF4926" w:rsidRDefault="00000000" w:rsidP="00CD3186">
      <w:pPr>
        <w:pStyle w:val="BodyText"/>
        <w:spacing w:before="198"/>
        <w:ind w:left="720" w:right="268"/>
        <w:contextualSpacing/>
      </w:pPr>
      <w:r w:rsidRPr="00BF4926">
        <w:rPr>
          <w:b/>
          <w:color w:val="CC0000"/>
        </w:rPr>
        <w:t xml:space="preserve">FACT: </w:t>
      </w:r>
      <w:r w:rsidRPr="00BF4926">
        <w:t>The tracking of progress across the competence continuum will be required to document a resident’s progress. In addition, given that funders, funding and payment schedules are based on a resident’s year, and a negotiated agreement between PARO and CAHO, programs will need to monitor and document promotion from PGY year to year.</w:t>
      </w:r>
    </w:p>
    <w:p w14:paraId="3368599C" w14:textId="77777777" w:rsidR="00AF2552" w:rsidRPr="00BF4926" w:rsidRDefault="00AF2552" w:rsidP="00BF4926">
      <w:pPr>
        <w:pStyle w:val="BodyText"/>
        <w:contextualSpacing/>
        <w:rPr>
          <w:sz w:val="24"/>
        </w:rPr>
      </w:pPr>
    </w:p>
    <w:p w14:paraId="45427EF4" w14:textId="77777777" w:rsidR="00AF2552" w:rsidRPr="00BF4926" w:rsidRDefault="00000000" w:rsidP="00BF4926">
      <w:pPr>
        <w:pStyle w:val="Heading2"/>
        <w:spacing w:before="169"/>
        <w:ind w:firstLine="0"/>
        <w:contextualSpacing/>
      </w:pPr>
      <w:r w:rsidRPr="00BF4926">
        <w:t>MYTH #3: CBD MEANS THAT RESIDENTS WILL BE DONE ‘EARLY’</w:t>
      </w:r>
    </w:p>
    <w:p w14:paraId="230D22D8" w14:textId="77777777" w:rsidR="00AF2552" w:rsidRPr="00BF4926" w:rsidRDefault="00AF2552" w:rsidP="00BF4926">
      <w:pPr>
        <w:pStyle w:val="BodyText"/>
        <w:spacing w:before="7"/>
        <w:contextualSpacing/>
        <w:rPr>
          <w:b/>
          <w:sz w:val="20"/>
        </w:rPr>
      </w:pPr>
    </w:p>
    <w:p w14:paraId="49FE87E4" w14:textId="77777777" w:rsidR="00AF2552" w:rsidRPr="00BF4926" w:rsidRDefault="00000000" w:rsidP="00CD3186">
      <w:pPr>
        <w:pStyle w:val="BodyText"/>
        <w:ind w:left="720" w:right="124"/>
        <w:contextualSpacing/>
      </w:pPr>
      <w:r w:rsidRPr="00BF4926">
        <w:rPr>
          <w:b/>
          <w:color w:val="CC0000"/>
        </w:rPr>
        <w:t xml:space="preserve">FACT: </w:t>
      </w:r>
      <w:r w:rsidRPr="00BF4926">
        <w:t xml:space="preserve">In planning and implementing CBD, each discipline is estimating the ‘usual’ time period for completion of the Royal College-Entrustable Professional Activities (EPAs) and the Specialty Training Requirements. It is anticipated that most residents will finish within the </w:t>
      </w:r>
      <w:r w:rsidRPr="00BF4926">
        <w:rPr>
          <w:i/>
        </w:rPr>
        <w:t xml:space="preserve">usual </w:t>
      </w:r>
      <w:r w:rsidRPr="00BF4926">
        <w:t>time period with a small number needing more time to master the competencies – which is similar to the current situation. It is anticipated that a small number of residents will master the competencies more quickly, in which case, they will have the opportunity for further development through elective experiences.</w:t>
      </w:r>
    </w:p>
    <w:p w14:paraId="44B02459" w14:textId="77777777" w:rsidR="00AF2552" w:rsidRPr="00BF4926" w:rsidRDefault="00AF2552" w:rsidP="00BF4926">
      <w:pPr>
        <w:contextualSpacing/>
        <w:sectPr w:rsidR="00AF2552" w:rsidRPr="00BF4926">
          <w:headerReference w:type="default" r:id="rId9"/>
          <w:footerReference w:type="default" r:id="rId10"/>
          <w:type w:val="continuous"/>
          <w:pgSz w:w="12240" w:h="15840"/>
          <w:pgMar w:top="1260" w:right="900" w:bottom="940" w:left="900" w:header="743" w:footer="748" w:gutter="0"/>
          <w:pgNumType w:start="1"/>
          <w:cols w:space="720"/>
        </w:sectPr>
      </w:pPr>
    </w:p>
    <w:p w14:paraId="02A71826" w14:textId="77777777" w:rsidR="00AF2552" w:rsidRPr="00BF4926" w:rsidRDefault="00000000" w:rsidP="00CD3186">
      <w:pPr>
        <w:pStyle w:val="Heading2"/>
        <w:spacing w:before="208"/>
        <w:ind w:left="111" w:right="602" w:firstLine="0"/>
        <w:contextualSpacing/>
      </w:pPr>
      <w:r w:rsidRPr="00BF4926">
        <w:lastRenderedPageBreak/>
        <w:t>MYTH #4: COMPETENCE COMMITTEES ARE NEW. WE WILL IMPLEMENT BASED ON THE ROYAL COLLEGE GUIDELINES</w:t>
      </w:r>
    </w:p>
    <w:p w14:paraId="5F562C7D" w14:textId="77777777" w:rsidR="00AF2552" w:rsidRPr="00BF4926" w:rsidRDefault="00AF2552" w:rsidP="00BF4926">
      <w:pPr>
        <w:pStyle w:val="BodyText"/>
        <w:spacing w:before="2"/>
        <w:contextualSpacing/>
        <w:rPr>
          <w:b/>
          <w:sz w:val="27"/>
        </w:rPr>
      </w:pPr>
    </w:p>
    <w:p w14:paraId="07F5AA95" w14:textId="77777777" w:rsidR="00AF2552" w:rsidRDefault="00000000" w:rsidP="00CD3186">
      <w:pPr>
        <w:pStyle w:val="BodyText"/>
        <w:ind w:left="720" w:right="259"/>
        <w:contextualSpacing/>
      </w:pPr>
      <w:r w:rsidRPr="00BF4926">
        <w:rPr>
          <w:b/>
          <w:color w:val="CC0000"/>
        </w:rPr>
        <w:t xml:space="preserve">FACT: </w:t>
      </w:r>
      <w:r w:rsidRPr="00BF4926">
        <w:t>Many residency programs at University of Toronto have long had an Evaluation, Promotion or Examinations (Sub)Committee that reviewed resident progress and promotion before they became ‘popular’. Some of our residency programs currently review individual and group assessment data; assessment trends over time; and/or identify residents performing below expected. Some committees are subcommittees of the Residency Program Committee (RPC), while others are separately constituted.</w:t>
      </w:r>
    </w:p>
    <w:p w14:paraId="40F21469" w14:textId="77777777" w:rsidR="00CD3186" w:rsidRPr="00BF4926" w:rsidRDefault="00CD3186" w:rsidP="00CD3186">
      <w:pPr>
        <w:pStyle w:val="BodyText"/>
        <w:ind w:left="720" w:right="259"/>
        <w:contextualSpacing/>
      </w:pPr>
    </w:p>
    <w:p w14:paraId="769DC136" w14:textId="77777777" w:rsidR="00AF2552" w:rsidRDefault="00000000" w:rsidP="00CD3186">
      <w:pPr>
        <w:pStyle w:val="BodyText"/>
        <w:spacing w:before="203"/>
        <w:ind w:left="720" w:right="161"/>
        <w:contextualSpacing/>
      </w:pPr>
      <w:r w:rsidRPr="00BF4926">
        <w:t xml:space="preserve">As part of CBD implementation, the Royal College will establish expectations around which data competence committees are to review; and the time-points at which progress and promotion decisions are to be made for each of the 4 stages of competence. Additionally, a national committee is discussing which resident information is to be shared with the Royal College (see: </w:t>
      </w:r>
      <w:hyperlink r:id="rId11">
        <w:r w:rsidRPr="00BF4926">
          <w:t xml:space="preserve">http://www.royalcollege.ca/rcsite/cbd/assessment/ </w:t>
        </w:r>
      </w:hyperlink>
      <w:r w:rsidRPr="00BF4926">
        <w:t>competence-committees-e). The Royal College continues to clarify expectations and develop more resources, so be sure to check their site periodically for updates.</w:t>
      </w:r>
    </w:p>
    <w:p w14:paraId="5748D60B" w14:textId="77777777" w:rsidR="00CD3186" w:rsidRPr="00BF4926" w:rsidRDefault="00CD3186" w:rsidP="00CD3186">
      <w:pPr>
        <w:pStyle w:val="BodyText"/>
        <w:spacing w:before="203"/>
        <w:ind w:left="720" w:right="161"/>
        <w:contextualSpacing/>
      </w:pPr>
    </w:p>
    <w:p w14:paraId="1D0A1F78" w14:textId="77777777" w:rsidR="00AF2552" w:rsidRPr="00BF4926" w:rsidRDefault="00000000" w:rsidP="00CD3186">
      <w:pPr>
        <w:pStyle w:val="BodyText"/>
        <w:spacing w:before="200"/>
        <w:ind w:left="721" w:right="209"/>
        <w:contextualSpacing/>
      </w:pPr>
      <w:r w:rsidRPr="00BF4926">
        <w:t>Locally, each university will customize CBD for their own context. Many U of T residency programs are moving forward to develop Competence Committees (using whatever name they choose). Generally, at University of Toronto the Competence Committee (CC) monitors and makes decisions about residents’ progress throughout the different stages of their residency education by:</w:t>
      </w:r>
    </w:p>
    <w:p w14:paraId="7251DDB1" w14:textId="3093DE90" w:rsidR="00AF2552" w:rsidRPr="00CD3186" w:rsidRDefault="00000000" w:rsidP="00CD3186">
      <w:pPr>
        <w:pStyle w:val="ListParagraph"/>
        <w:numPr>
          <w:ilvl w:val="0"/>
          <w:numId w:val="11"/>
        </w:numPr>
        <w:tabs>
          <w:tab w:val="left" w:pos="1395"/>
        </w:tabs>
        <w:spacing w:before="199"/>
        <w:ind w:right="380"/>
        <w:contextualSpacing/>
        <w:rPr>
          <w:sz w:val="20"/>
        </w:rPr>
      </w:pPr>
      <w:r w:rsidRPr="00BF4926">
        <w:t xml:space="preserve">Working within the processes outlined in “Guidelines for the Assessment of Postgraduate Residents of the Faculty of Medicine at the University of Toronto” </w:t>
      </w:r>
    </w:p>
    <w:p w14:paraId="49B2C862" w14:textId="77777777" w:rsidR="00AF2552" w:rsidRPr="00BF4926" w:rsidRDefault="00000000" w:rsidP="00CD3186">
      <w:pPr>
        <w:pStyle w:val="ListParagraph"/>
        <w:numPr>
          <w:ilvl w:val="0"/>
          <w:numId w:val="11"/>
        </w:numPr>
        <w:tabs>
          <w:tab w:val="left" w:pos="1400"/>
        </w:tabs>
        <w:ind w:right="628"/>
        <w:contextualSpacing/>
      </w:pPr>
      <w:r w:rsidRPr="00BF4926">
        <w:t>Using data to make judgments about a resident’s progression throughout residency (e.g. competence stages, promotion from one year/level to next, identification of needed improvement or remediation, identification of needed enhancement or enrichment);</w:t>
      </w:r>
      <w:r w:rsidRPr="00CD3186">
        <w:rPr>
          <w:spacing w:val="-37"/>
        </w:rPr>
        <w:t xml:space="preserve"> </w:t>
      </w:r>
      <w:r w:rsidRPr="00BF4926">
        <w:t>and</w:t>
      </w:r>
    </w:p>
    <w:p w14:paraId="6ABE45D2" w14:textId="77777777" w:rsidR="00AF2552" w:rsidRPr="00BF4926" w:rsidRDefault="00000000" w:rsidP="00CD3186">
      <w:pPr>
        <w:pStyle w:val="ListParagraph"/>
        <w:numPr>
          <w:ilvl w:val="0"/>
          <w:numId w:val="11"/>
        </w:numPr>
        <w:tabs>
          <w:tab w:val="left" w:pos="1400"/>
        </w:tabs>
        <w:spacing w:before="200"/>
        <w:ind w:right="394"/>
        <w:contextualSpacing/>
      </w:pPr>
      <w:r w:rsidRPr="00BF4926">
        <w:t>Reviewing assessment and performance data patterns and trends (e.g. across</w:t>
      </w:r>
      <w:r w:rsidRPr="00CD3186">
        <w:rPr>
          <w:spacing w:val="-36"/>
        </w:rPr>
        <w:t xml:space="preserve"> </w:t>
      </w:r>
      <w:r w:rsidRPr="00BF4926">
        <w:t>residents, stages, sites, rotations, assessment tools/approaches) to identify areas of excellence and needed areas for</w:t>
      </w:r>
      <w:r w:rsidRPr="00CD3186">
        <w:rPr>
          <w:spacing w:val="-3"/>
        </w:rPr>
        <w:t xml:space="preserve"> </w:t>
      </w:r>
      <w:r w:rsidRPr="00BF4926">
        <w:t>improvement.</w:t>
      </w:r>
    </w:p>
    <w:p w14:paraId="20896A8C" w14:textId="77777777" w:rsidR="00AF2552" w:rsidRPr="00BF4926" w:rsidRDefault="00AF2552" w:rsidP="00BF4926">
      <w:pPr>
        <w:contextualSpacing/>
        <w:sectPr w:rsidR="00AF2552" w:rsidRPr="00BF4926">
          <w:pgSz w:w="12240" w:h="15840"/>
          <w:pgMar w:top="1260" w:right="900" w:bottom="940" w:left="900" w:header="743" w:footer="748" w:gutter="0"/>
          <w:cols w:space="720"/>
        </w:sectPr>
      </w:pPr>
    </w:p>
    <w:p w14:paraId="52C94DDB" w14:textId="77777777" w:rsidR="00AF2552" w:rsidRPr="00BF4926" w:rsidRDefault="00000000" w:rsidP="00CD3186">
      <w:pPr>
        <w:pStyle w:val="Heading2"/>
        <w:spacing w:before="86"/>
        <w:ind w:hanging="112"/>
        <w:contextualSpacing/>
      </w:pPr>
      <w:r w:rsidRPr="00BF4926">
        <w:lastRenderedPageBreak/>
        <w:t>MYTH #5: CBME IS BEING DRIVEN BY PGME</w:t>
      </w:r>
    </w:p>
    <w:p w14:paraId="0FBCB1F7" w14:textId="77777777" w:rsidR="00AF2552" w:rsidRPr="00BF4926" w:rsidRDefault="00AF2552" w:rsidP="00BF4926">
      <w:pPr>
        <w:pStyle w:val="BodyText"/>
        <w:spacing w:before="7"/>
        <w:contextualSpacing/>
        <w:rPr>
          <w:b/>
          <w:sz w:val="20"/>
        </w:rPr>
      </w:pPr>
    </w:p>
    <w:p w14:paraId="5503F751" w14:textId="77777777" w:rsidR="00AF2552" w:rsidRPr="00BF4926" w:rsidRDefault="00000000" w:rsidP="00CD3186">
      <w:pPr>
        <w:pStyle w:val="BodyText"/>
        <w:ind w:left="720"/>
        <w:contextualSpacing/>
      </w:pPr>
      <w:r w:rsidRPr="00BF4926">
        <w:rPr>
          <w:b/>
          <w:color w:val="FF0000"/>
          <w:w w:val="105"/>
        </w:rPr>
        <w:t xml:space="preserve">FACT: </w:t>
      </w:r>
      <w:r w:rsidRPr="00BF4926">
        <w:rPr>
          <w:w w:val="105"/>
        </w:rPr>
        <w:t>CBME is a partnership of many individuals and groups, both internal and external.</w:t>
      </w:r>
    </w:p>
    <w:p w14:paraId="3AD23EF6" w14:textId="77777777" w:rsidR="00CD3186" w:rsidRDefault="00CD3186" w:rsidP="00CD3186">
      <w:pPr>
        <w:pStyle w:val="BodyText"/>
        <w:spacing w:before="158"/>
        <w:ind w:left="720" w:right="1193"/>
        <w:contextualSpacing/>
        <w:rPr>
          <w:b/>
          <w:w w:val="110"/>
        </w:rPr>
      </w:pPr>
    </w:p>
    <w:p w14:paraId="1433CD2C" w14:textId="391D79B1" w:rsidR="00AF2552" w:rsidRPr="00BF4926" w:rsidRDefault="00000000" w:rsidP="00CD3186">
      <w:pPr>
        <w:pStyle w:val="BodyText"/>
        <w:spacing w:before="158"/>
        <w:ind w:left="720" w:right="1193"/>
        <w:contextualSpacing/>
      </w:pPr>
      <w:r w:rsidRPr="00BF4926">
        <w:rPr>
          <w:b/>
          <w:w w:val="110"/>
        </w:rPr>
        <w:t>Internal</w:t>
      </w:r>
      <w:r w:rsidRPr="00BF4926">
        <w:rPr>
          <w:b/>
          <w:spacing w:val="-33"/>
          <w:w w:val="110"/>
        </w:rPr>
        <w:t xml:space="preserve"> </w:t>
      </w:r>
      <w:r w:rsidRPr="00BF4926">
        <w:rPr>
          <w:w w:val="110"/>
        </w:rPr>
        <w:t>individuals</w:t>
      </w:r>
      <w:r w:rsidRPr="00BF4926">
        <w:rPr>
          <w:spacing w:val="-32"/>
          <w:w w:val="110"/>
        </w:rPr>
        <w:t xml:space="preserve"> </w:t>
      </w:r>
      <w:r w:rsidRPr="00BF4926">
        <w:rPr>
          <w:w w:val="110"/>
        </w:rPr>
        <w:t>&amp;</w:t>
      </w:r>
      <w:r w:rsidRPr="00BF4926">
        <w:rPr>
          <w:spacing w:val="-34"/>
          <w:w w:val="110"/>
        </w:rPr>
        <w:t xml:space="preserve"> </w:t>
      </w:r>
      <w:r w:rsidRPr="00BF4926">
        <w:rPr>
          <w:w w:val="110"/>
        </w:rPr>
        <w:t>groups</w:t>
      </w:r>
      <w:r w:rsidRPr="00BF4926">
        <w:rPr>
          <w:spacing w:val="-35"/>
          <w:w w:val="110"/>
        </w:rPr>
        <w:t xml:space="preserve"> </w:t>
      </w:r>
      <w:r w:rsidRPr="00BF4926">
        <w:rPr>
          <w:w w:val="110"/>
        </w:rPr>
        <w:t>working</w:t>
      </w:r>
      <w:r w:rsidRPr="00BF4926">
        <w:rPr>
          <w:spacing w:val="-33"/>
          <w:w w:val="110"/>
        </w:rPr>
        <w:t xml:space="preserve"> </w:t>
      </w:r>
      <w:r w:rsidRPr="00BF4926">
        <w:rPr>
          <w:w w:val="110"/>
        </w:rPr>
        <w:t>on</w:t>
      </w:r>
      <w:r w:rsidRPr="00BF4926">
        <w:rPr>
          <w:spacing w:val="-34"/>
          <w:w w:val="110"/>
        </w:rPr>
        <w:t xml:space="preserve"> </w:t>
      </w:r>
      <w:r w:rsidRPr="00BF4926">
        <w:rPr>
          <w:w w:val="110"/>
        </w:rPr>
        <w:t>1)</w:t>
      </w:r>
      <w:r w:rsidRPr="00BF4926">
        <w:rPr>
          <w:spacing w:val="-35"/>
          <w:w w:val="110"/>
        </w:rPr>
        <w:t xml:space="preserve"> </w:t>
      </w:r>
      <w:r w:rsidRPr="00BF4926">
        <w:rPr>
          <w:w w:val="110"/>
        </w:rPr>
        <w:t>curriculum</w:t>
      </w:r>
      <w:r w:rsidRPr="00BF4926">
        <w:rPr>
          <w:spacing w:val="-33"/>
          <w:w w:val="110"/>
        </w:rPr>
        <w:t xml:space="preserve"> </w:t>
      </w:r>
      <w:r w:rsidRPr="00BF4926">
        <w:rPr>
          <w:w w:val="110"/>
        </w:rPr>
        <w:t>design,</w:t>
      </w:r>
      <w:r w:rsidRPr="00BF4926">
        <w:rPr>
          <w:spacing w:val="-36"/>
          <w:w w:val="110"/>
        </w:rPr>
        <w:t xml:space="preserve"> </w:t>
      </w:r>
      <w:r w:rsidRPr="00BF4926">
        <w:rPr>
          <w:w w:val="110"/>
        </w:rPr>
        <w:t>development and</w:t>
      </w:r>
      <w:r w:rsidRPr="00BF4926">
        <w:rPr>
          <w:spacing w:val="-2"/>
          <w:w w:val="110"/>
        </w:rPr>
        <w:t xml:space="preserve"> </w:t>
      </w:r>
      <w:r w:rsidRPr="00BF4926">
        <w:rPr>
          <w:w w:val="110"/>
        </w:rPr>
        <w:t>implementation;</w:t>
      </w:r>
      <w:r w:rsidRPr="00BF4926">
        <w:rPr>
          <w:spacing w:val="-39"/>
          <w:w w:val="110"/>
        </w:rPr>
        <w:t xml:space="preserve"> </w:t>
      </w:r>
      <w:r w:rsidRPr="00BF4926">
        <w:rPr>
          <w:w w:val="110"/>
        </w:rPr>
        <w:t>2)</w:t>
      </w:r>
      <w:r w:rsidRPr="00BF4926">
        <w:rPr>
          <w:spacing w:val="-38"/>
          <w:w w:val="110"/>
        </w:rPr>
        <w:t xml:space="preserve"> </w:t>
      </w:r>
      <w:r w:rsidRPr="00BF4926">
        <w:rPr>
          <w:w w:val="110"/>
        </w:rPr>
        <w:t>development</w:t>
      </w:r>
      <w:r w:rsidRPr="00BF4926">
        <w:rPr>
          <w:spacing w:val="-36"/>
          <w:w w:val="110"/>
        </w:rPr>
        <w:t xml:space="preserve"> </w:t>
      </w:r>
      <w:r w:rsidRPr="00BF4926">
        <w:rPr>
          <w:w w:val="110"/>
        </w:rPr>
        <w:t>for</w:t>
      </w:r>
      <w:r w:rsidRPr="00BF4926">
        <w:rPr>
          <w:spacing w:val="-35"/>
          <w:w w:val="110"/>
        </w:rPr>
        <w:t xml:space="preserve"> </w:t>
      </w:r>
      <w:r w:rsidRPr="00BF4926">
        <w:rPr>
          <w:w w:val="110"/>
        </w:rPr>
        <w:t>faculty,</w:t>
      </w:r>
      <w:r w:rsidRPr="00BF4926">
        <w:rPr>
          <w:spacing w:val="-37"/>
          <w:w w:val="110"/>
        </w:rPr>
        <w:t xml:space="preserve"> </w:t>
      </w:r>
      <w:r w:rsidRPr="00BF4926">
        <w:rPr>
          <w:w w:val="110"/>
        </w:rPr>
        <w:t>teachers</w:t>
      </w:r>
      <w:r w:rsidR="00BF4926" w:rsidRPr="00BF4926">
        <w:rPr>
          <w:w w:val="110"/>
        </w:rPr>
        <w:t xml:space="preserve"> </w:t>
      </w:r>
      <w:r w:rsidRPr="00BF4926">
        <w:rPr>
          <w:w w:val="110"/>
        </w:rPr>
        <w:t>and</w:t>
      </w:r>
      <w:r w:rsidRPr="00BF4926">
        <w:rPr>
          <w:spacing w:val="-35"/>
          <w:w w:val="110"/>
        </w:rPr>
        <w:t xml:space="preserve"> </w:t>
      </w:r>
      <w:r w:rsidRPr="00BF4926">
        <w:rPr>
          <w:w w:val="110"/>
        </w:rPr>
        <w:t>learners;</w:t>
      </w:r>
      <w:r w:rsidRPr="00BF4926">
        <w:rPr>
          <w:spacing w:val="-39"/>
          <w:w w:val="110"/>
        </w:rPr>
        <w:t xml:space="preserve"> </w:t>
      </w:r>
      <w:r w:rsidRPr="00BF4926">
        <w:rPr>
          <w:w w:val="110"/>
        </w:rPr>
        <w:t>and</w:t>
      </w:r>
      <w:r w:rsidRPr="00BF4926">
        <w:rPr>
          <w:spacing w:val="-37"/>
          <w:w w:val="110"/>
        </w:rPr>
        <w:t xml:space="preserve"> </w:t>
      </w:r>
      <w:r w:rsidRPr="00BF4926">
        <w:rPr>
          <w:w w:val="110"/>
        </w:rPr>
        <w:t>3) program evaluation</w:t>
      </w:r>
      <w:r w:rsidRPr="00BF4926">
        <w:rPr>
          <w:spacing w:val="-4"/>
          <w:w w:val="110"/>
        </w:rPr>
        <w:t xml:space="preserve"> </w:t>
      </w:r>
      <w:r w:rsidRPr="00BF4926">
        <w:rPr>
          <w:w w:val="110"/>
        </w:rPr>
        <w:t>include:</w:t>
      </w:r>
    </w:p>
    <w:p w14:paraId="2252D64C" w14:textId="77777777" w:rsidR="00AF2552" w:rsidRPr="00BF4926" w:rsidRDefault="00000000" w:rsidP="00BF4926">
      <w:pPr>
        <w:pStyle w:val="Heading3"/>
        <w:numPr>
          <w:ilvl w:val="0"/>
          <w:numId w:val="3"/>
        </w:numPr>
        <w:tabs>
          <w:tab w:val="left" w:pos="1366"/>
        </w:tabs>
        <w:spacing w:before="100"/>
        <w:contextualSpacing/>
      </w:pPr>
      <w:bookmarkStart w:id="0" w:name="&gt;__Residency_Program"/>
      <w:bookmarkEnd w:id="0"/>
      <w:r w:rsidRPr="00BF4926">
        <w:t>Residency</w:t>
      </w:r>
      <w:r w:rsidRPr="00BF4926">
        <w:rPr>
          <w:spacing w:val="-1"/>
        </w:rPr>
        <w:t xml:space="preserve"> </w:t>
      </w:r>
      <w:r w:rsidRPr="00BF4926">
        <w:t>Program</w:t>
      </w:r>
    </w:p>
    <w:p w14:paraId="5EF3D5C2" w14:textId="77777777" w:rsidR="00AF2552" w:rsidRPr="00BF4926" w:rsidRDefault="00000000" w:rsidP="00CD3186">
      <w:pPr>
        <w:pStyle w:val="ListParagraph"/>
        <w:numPr>
          <w:ilvl w:val="1"/>
          <w:numId w:val="3"/>
        </w:numPr>
        <w:tabs>
          <w:tab w:val="left" w:pos="1418"/>
          <w:tab w:val="left" w:pos="1419"/>
        </w:tabs>
        <w:spacing w:before="118"/>
        <w:contextualSpacing/>
      </w:pPr>
      <w:r w:rsidRPr="00CD3186">
        <w:rPr>
          <w:w w:val="105"/>
        </w:rPr>
        <w:t>Residency Program</w:t>
      </w:r>
      <w:r w:rsidRPr="00CD3186">
        <w:rPr>
          <w:spacing w:val="-45"/>
          <w:w w:val="105"/>
        </w:rPr>
        <w:t xml:space="preserve"> </w:t>
      </w:r>
      <w:r w:rsidRPr="00CD3186">
        <w:rPr>
          <w:w w:val="105"/>
        </w:rPr>
        <w:t>Director</w:t>
      </w:r>
    </w:p>
    <w:p w14:paraId="4B5C5D80" w14:textId="77777777" w:rsidR="00AF2552" w:rsidRPr="00BF4926" w:rsidRDefault="00000000" w:rsidP="00CD3186">
      <w:pPr>
        <w:pStyle w:val="ListParagraph"/>
        <w:numPr>
          <w:ilvl w:val="1"/>
          <w:numId w:val="3"/>
        </w:numPr>
        <w:tabs>
          <w:tab w:val="left" w:pos="1418"/>
          <w:tab w:val="left" w:pos="1419"/>
        </w:tabs>
        <w:spacing w:before="115"/>
        <w:contextualSpacing/>
      </w:pPr>
      <w:r w:rsidRPr="00CD3186">
        <w:rPr>
          <w:w w:val="105"/>
        </w:rPr>
        <w:t>Residency Program</w:t>
      </w:r>
      <w:r w:rsidRPr="00CD3186">
        <w:rPr>
          <w:spacing w:val="-16"/>
          <w:w w:val="105"/>
        </w:rPr>
        <w:t xml:space="preserve"> </w:t>
      </w:r>
      <w:r w:rsidRPr="00CD3186">
        <w:rPr>
          <w:w w:val="105"/>
        </w:rPr>
        <w:t>Administrator</w:t>
      </w:r>
    </w:p>
    <w:p w14:paraId="317BD22A" w14:textId="6D5E3E9A" w:rsidR="00AF2552" w:rsidRPr="00BF4926" w:rsidRDefault="00000000" w:rsidP="00CD3186">
      <w:pPr>
        <w:pStyle w:val="ListParagraph"/>
        <w:numPr>
          <w:ilvl w:val="1"/>
          <w:numId w:val="3"/>
        </w:numPr>
        <w:tabs>
          <w:tab w:val="left" w:pos="1418"/>
          <w:tab w:val="left" w:pos="1419"/>
        </w:tabs>
        <w:ind w:right="1024"/>
        <w:contextualSpacing/>
      </w:pPr>
      <w:r w:rsidRPr="00CD3186">
        <w:rPr>
          <w:w w:val="105"/>
        </w:rPr>
        <w:t>Residency Committee(s) (e.g. Residency Program Committee, CBD Planning Committee,</w:t>
      </w:r>
      <w:r w:rsidRPr="00CD3186">
        <w:rPr>
          <w:spacing w:val="-30"/>
          <w:w w:val="105"/>
        </w:rPr>
        <w:t xml:space="preserve"> </w:t>
      </w:r>
      <w:r w:rsidRPr="00CD3186">
        <w:rPr>
          <w:w w:val="105"/>
        </w:rPr>
        <w:t>CBD</w:t>
      </w:r>
      <w:r w:rsidRPr="00CD3186">
        <w:rPr>
          <w:spacing w:val="-29"/>
          <w:w w:val="105"/>
        </w:rPr>
        <w:t xml:space="preserve"> </w:t>
      </w:r>
      <w:r w:rsidRPr="00CD3186">
        <w:rPr>
          <w:w w:val="105"/>
        </w:rPr>
        <w:t>Research</w:t>
      </w:r>
      <w:r w:rsidRPr="00CD3186">
        <w:rPr>
          <w:spacing w:val="-29"/>
          <w:w w:val="105"/>
        </w:rPr>
        <w:t xml:space="preserve"> </w:t>
      </w:r>
      <w:r w:rsidRPr="00CD3186">
        <w:rPr>
          <w:w w:val="105"/>
        </w:rPr>
        <w:t>Committee,</w:t>
      </w:r>
      <w:r w:rsidRPr="00CD3186">
        <w:rPr>
          <w:spacing w:val="-29"/>
          <w:w w:val="105"/>
        </w:rPr>
        <w:t xml:space="preserve"> </w:t>
      </w:r>
      <w:r w:rsidRPr="00CD3186">
        <w:rPr>
          <w:w w:val="105"/>
        </w:rPr>
        <w:t>Competence</w:t>
      </w:r>
      <w:r w:rsidRPr="00CD3186">
        <w:rPr>
          <w:spacing w:val="-29"/>
          <w:w w:val="105"/>
        </w:rPr>
        <w:t xml:space="preserve"> </w:t>
      </w:r>
      <w:r w:rsidRPr="00CD3186">
        <w:rPr>
          <w:w w:val="105"/>
        </w:rPr>
        <w:t>Committee,</w:t>
      </w:r>
      <w:r w:rsidRPr="00CD3186">
        <w:rPr>
          <w:spacing w:val="-1"/>
          <w:w w:val="105"/>
        </w:rPr>
        <w:t xml:space="preserve"> </w:t>
      </w:r>
      <w:r w:rsidRPr="00CD3186">
        <w:rPr>
          <w:w w:val="105"/>
        </w:rPr>
        <w:t>Resident</w:t>
      </w:r>
      <w:r w:rsidR="00BF4926" w:rsidRPr="00CD3186">
        <w:rPr>
          <w:w w:val="105"/>
        </w:rPr>
        <w:t xml:space="preserve"> </w:t>
      </w:r>
      <w:r w:rsidRPr="00CD3186">
        <w:rPr>
          <w:w w:val="105"/>
        </w:rPr>
        <w:t>CBD Committee)</w:t>
      </w:r>
    </w:p>
    <w:p w14:paraId="763A66DA" w14:textId="006F2B7C" w:rsidR="00AF2552" w:rsidRPr="00BF4926" w:rsidRDefault="00BF4926" w:rsidP="00BF4926">
      <w:pPr>
        <w:pStyle w:val="Heading3"/>
        <w:numPr>
          <w:ilvl w:val="0"/>
          <w:numId w:val="3"/>
        </w:numPr>
        <w:tabs>
          <w:tab w:val="left" w:pos="1361"/>
        </w:tabs>
        <w:spacing w:before="96"/>
        <w:ind w:left="1360" w:hanging="303"/>
        <w:contextualSpacing/>
      </w:pPr>
      <w:bookmarkStart w:id="1" w:name="&gt;__Post_MD"/>
      <w:bookmarkEnd w:id="1"/>
      <w:r>
        <w:t>PGME</w:t>
      </w:r>
    </w:p>
    <w:p w14:paraId="3988B1FB" w14:textId="43E3D338" w:rsidR="00AF2552" w:rsidRPr="00BF4926" w:rsidRDefault="00000000" w:rsidP="00CD3186">
      <w:pPr>
        <w:pStyle w:val="ListParagraph"/>
        <w:numPr>
          <w:ilvl w:val="1"/>
          <w:numId w:val="3"/>
        </w:numPr>
        <w:tabs>
          <w:tab w:val="left" w:pos="1418"/>
          <w:tab w:val="left" w:pos="1419"/>
        </w:tabs>
        <w:spacing w:before="118"/>
        <w:contextualSpacing/>
      </w:pPr>
      <w:r w:rsidRPr="00BF4926">
        <w:t>Associate Dean</w:t>
      </w:r>
      <w:r w:rsidR="00BF4926">
        <w:t>,</w:t>
      </w:r>
      <w:r w:rsidRPr="00CD3186">
        <w:rPr>
          <w:spacing w:val="13"/>
        </w:rPr>
        <w:t xml:space="preserve"> </w:t>
      </w:r>
      <w:r w:rsidRPr="00BF4926">
        <w:t>PGME</w:t>
      </w:r>
    </w:p>
    <w:p w14:paraId="4C20BC88" w14:textId="43BB481F" w:rsidR="00AF2552" w:rsidRPr="00BF4926" w:rsidRDefault="00BF4926" w:rsidP="00CD3186">
      <w:pPr>
        <w:pStyle w:val="ListParagraph"/>
        <w:numPr>
          <w:ilvl w:val="1"/>
          <w:numId w:val="3"/>
        </w:numPr>
        <w:tabs>
          <w:tab w:val="left" w:pos="1418"/>
          <w:tab w:val="left" w:pos="1419"/>
        </w:tabs>
        <w:spacing w:before="115"/>
        <w:contextualSpacing/>
      </w:pPr>
      <w:r>
        <w:t>Curriculum &amp; assessment teams</w:t>
      </w:r>
    </w:p>
    <w:p w14:paraId="2CE1AB7B" w14:textId="77777777" w:rsidR="00BF4926" w:rsidRDefault="00BF4926" w:rsidP="00CD3186">
      <w:pPr>
        <w:pStyle w:val="ListParagraph"/>
        <w:numPr>
          <w:ilvl w:val="1"/>
          <w:numId w:val="3"/>
        </w:numPr>
        <w:tabs>
          <w:tab w:val="left" w:pos="1418"/>
          <w:tab w:val="left" w:pos="1419"/>
        </w:tabs>
        <w:spacing w:before="114"/>
        <w:contextualSpacing/>
      </w:pPr>
      <w:r>
        <w:t>Accreditation team</w:t>
      </w:r>
    </w:p>
    <w:p w14:paraId="173F8685" w14:textId="6397A4CF" w:rsidR="00AF2552" w:rsidRPr="00BF4926" w:rsidRDefault="00000000" w:rsidP="00CD3186">
      <w:pPr>
        <w:pStyle w:val="ListParagraph"/>
        <w:numPr>
          <w:ilvl w:val="1"/>
          <w:numId w:val="3"/>
        </w:numPr>
        <w:tabs>
          <w:tab w:val="left" w:pos="1418"/>
          <w:tab w:val="left" w:pos="1419"/>
        </w:tabs>
        <w:spacing w:before="114"/>
        <w:contextualSpacing/>
      </w:pPr>
      <w:r w:rsidRPr="00CD3186">
        <w:rPr>
          <w:w w:val="105"/>
        </w:rPr>
        <w:t>Information</w:t>
      </w:r>
      <w:r w:rsidRPr="00CD3186">
        <w:rPr>
          <w:spacing w:val="-39"/>
          <w:w w:val="105"/>
        </w:rPr>
        <w:t xml:space="preserve"> </w:t>
      </w:r>
      <w:r w:rsidRPr="00CD3186">
        <w:rPr>
          <w:w w:val="105"/>
        </w:rPr>
        <w:t>systems</w:t>
      </w:r>
      <w:r w:rsidR="00BF4926" w:rsidRPr="00CD3186">
        <w:rPr>
          <w:w w:val="105"/>
        </w:rPr>
        <w:t xml:space="preserve"> team</w:t>
      </w:r>
    </w:p>
    <w:p w14:paraId="7B186B70" w14:textId="77777777" w:rsidR="00AF2552" w:rsidRPr="00BF4926" w:rsidRDefault="00000000" w:rsidP="00BF4926">
      <w:pPr>
        <w:pStyle w:val="Heading3"/>
        <w:numPr>
          <w:ilvl w:val="0"/>
          <w:numId w:val="3"/>
        </w:numPr>
        <w:tabs>
          <w:tab w:val="left" w:pos="1383"/>
        </w:tabs>
        <w:ind w:left="1382" w:hanging="325"/>
        <w:contextualSpacing/>
      </w:pPr>
      <w:bookmarkStart w:id="2" w:name="&gt;__Department/Divisions"/>
      <w:bookmarkEnd w:id="2"/>
      <w:r w:rsidRPr="00BF4926">
        <w:rPr>
          <w:w w:val="105"/>
        </w:rPr>
        <w:t>Department/Divisions</w:t>
      </w:r>
    </w:p>
    <w:p w14:paraId="72DEA0B2" w14:textId="77777777" w:rsidR="00AF2552" w:rsidRPr="00BF4926" w:rsidRDefault="00000000" w:rsidP="00CD3186">
      <w:pPr>
        <w:pStyle w:val="ListParagraph"/>
        <w:numPr>
          <w:ilvl w:val="1"/>
          <w:numId w:val="3"/>
        </w:numPr>
        <w:tabs>
          <w:tab w:val="left" w:pos="1418"/>
          <w:tab w:val="left" w:pos="1419"/>
        </w:tabs>
        <w:spacing w:before="121"/>
        <w:contextualSpacing/>
      </w:pPr>
      <w:r w:rsidRPr="00BF4926">
        <w:t>Vice Chair</w:t>
      </w:r>
      <w:r w:rsidRPr="00CD3186">
        <w:rPr>
          <w:spacing w:val="30"/>
        </w:rPr>
        <w:t xml:space="preserve"> </w:t>
      </w:r>
      <w:r w:rsidRPr="00BF4926">
        <w:t>Education</w:t>
      </w:r>
    </w:p>
    <w:p w14:paraId="61C7B3FD" w14:textId="77777777" w:rsidR="00AF2552" w:rsidRPr="00BF4926" w:rsidRDefault="00000000" w:rsidP="00CD3186">
      <w:pPr>
        <w:pStyle w:val="ListParagraph"/>
        <w:numPr>
          <w:ilvl w:val="1"/>
          <w:numId w:val="3"/>
        </w:numPr>
        <w:tabs>
          <w:tab w:val="left" w:pos="1418"/>
          <w:tab w:val="left" w:pos="1419"/>
        </w:tabs>
        <w:spacing w:before="114"/>
        <w:ind w:right="1198"/>
        <w:contextualSpacing/>
      </w:pPr>
      <w:r w:rsidRPr="00CD3186">
        <w:rPr>
          <w:w w:val="105"/>
        </w:rPr>
        <w:t>Faculty,</w:t>
      </w:r>
      <w:r w:rsidRPr="00CD3186">
        <w:rPr>
          <w:spacing w:val="-17"/>
          <w:w w:val="105"/>
        </w:rPr>
        <w:t xml:space="preserve"> </w:t>
      </w:r>
      <w:r w:rsidRPr="00CD3186">
        <w:rPr>
          <w:w w:val="105"/>
        </w:rPr>
        <w:t>teacher</w:t>
      </w:r>
      <w:r w:rsidRPr="00CD3186">
        <w:rPr>
          <w:spacing w:val="-17"/>
          <w:w w:val="105"/>
        </w:rPr>
        <w:t xml:space="preserve"> </w:t>
      </w:r>
      <w:r w:rsidRPr="00CD3186">
        <w:rPr>
          <w:w w:val="105"/>
        </w:rPr>
        <w:t>and</w:t>
      </w:r>
      <w:r w:rsidRPr="00CD3186">
        <w:rPr>
          <w:spacing w:val="-18"/>
          <w:w w:val="105"/>
        </w:rPr>
        <w:t xml:space="preserve"> </w:t>
      </w:r>
      <w:r w:rsidRPr="00CD3186">
        <w:rPr>
          <w:w w:val="105"/>
        </w:rPr>
        <w:t>learner</w:t>
      </w:r>
      <w:r w:rsidRPr="00CD3186">
        <w:rPr>
          <w:spacing w:val="-18"/>
          <w:w w:val="105"/>
        </w:rPr>
        <w:t xml:space="preserve"> </w:t>
      </w:r>
      <w:r w:rsidRPr="00CD3186">
        <w:rPr>
          <w:w w:val="105"/>
        </w:rPr>
        <w:t>development</w:t>
      </w:r>
      <w:r w:rsidRPr="00CD3186">
        <w:rPr>
          <w:spacing w:val="-15"/>
          <w:w w:val="105"/>
        </w:rPr>
        <w:t xml:space="preserve"> </w:t>
      </w:r>
      <w:r w:rsidRPr="00CD3186">
        <w:rPr>
          <w:w w:val="105"/>
        </w:rPr>
        <w:t>lead(s)</w:t>
      </w:r>
      <w:r w:rsidRPr="00CD3186">
        <w:rPr>
          <w:spacing w:val="-4"/>
          <w:w w:val="105"/>
        </w:rPr>
        <w:t xml:space="preserve"> </w:t>
      </w:r>
      <w:r w:rsidRPr="00CD3186">
        <w:rPr>
          <w:w w:val="105"/>
        </w:rPr>
        <w:t>(i.e.</w:t>
      </w:r>
      <w:r w:rsidRPr="00CD3186">
        <w:rPr>
          <w:spacing w:val="-21"/>
          <w:w w:val="105"/>
        </w:rPr>
        <w:t xml:space="preserve"> </w:t>
      </w:r>
      <w:r w:rsidRPr="00CD3186">
        <w:rPr>
          <w:w w:val="105"/>
        </w:rPr>
        <w:t>Sometimes</w:t>
      </w:r>
      <w:r w:rsidRPr="00CD3186">
        <w:rPr>
          <w:spacing w:val="-18"/>
          <w:w w:val="105"/>
        </w:rPr>
        <w:t xml:space="preserve"> </w:t>
      </w:r>
      <w:r w:rsidRPr="00CD3186">
        <w:rPr>
          <w:w w:val="105"/>
        </w:rPr>
        <w:t>done</w:t>
      </w:r>
      <w:r w:rsidRPr="00CD3186">
        <w:rPr>
          <w:spacing w:val="-20"/>
          <w:w w:val="105"/>
        </w:rPr>
        <w:t xml:space="preserve"> </w:t>
      </w:r>
      <w:r w:rsidRPr="00CD3186">
        <w:rPr>
          <w:w w:val="105"/>
        </w:rPr>
        <w:t>within Residency</w:t>
      </w:r>
      <w:r w:rsidRPr="00CD3186">
        <w:rPr>
          <w:spacing w:val="-18"/>
          <w:w w:val="105"/>
        </w:rPr>
        <w:t xml:space="preserve"> </w:t>
      </w:r>
      <w:r w:rsidRPr="00CD3186">
        <w:rPr>
          <w:w w:val="105"/>
        </w:rPr>
        <w:t>Program)</w:t>
      </w:r>
    </w:p>
    <w:p w14:paraId="4550DD55" w14:textId="77777777" w:rsidR="00AF2552" w:rsidRPr="00BF4926" w:rsidRDefault="00AF2552" w:rsidP="00BF4926">
      <w:pPr>
        <w:pStyle w:val="BodyText"/>
        <w:spacing w:before="10"/>
        <w:contextualSpacing/>
        <w:rPr>
          <w:sz w:val="33"/>
        </w:rPr>
      </w:pPr>
    </w:p>
    <w:p w14:paraId="06468A82" w14:textId="5B3C4948" w:rsidR="00CD3186" w:rsidRPr="00CD3186" w:rsidRDefault="00000000" w:rsidP="00CD3186">
      <w:pPr>
        <w:pStyle w:val="BodyText"/>
        <w:spacing w:before="1"/>
        <w:ind w:left="720"/>
        <w:contextualSpacing/>
        <w:rPr>
          <w:w w:val="105"/>
        </w:rPr>
      </w:pPr>
      <w:r w:rsidRPr="00BF4926">
        <w:rPr>
          <w:b/>
          <w:w w:val="105"/>
        </w:rPr>
        <w:t xml:space="preserve">External </w:t>
      </w:r>
      <w:r w:rsidRPr="00BF4926">
        <w:rPr>
          <w:w w:val="105"/>
        </w:rPr>
        <w:t>individuals &amp; groups working on CBME include:</w:t>
      </w:r>
    </w:p>
    <w:p w14:paraId="416A1282" w14:textId="77777777" w:rsidR="00AF2552" w:rsidRPr="00BF4926" w:rsidRDefault="00000000" w:rsidP="00BF4926">
      <w:pPr>
        <w:pStyle w:val="Heading3"/>
        <w:numPr>
          <w:ilvl w:val="0"/>
          <w:numId w:val="3"/>
        </w:numPr>
        <w:tabs>
          <w:tab w:val="left" w:pos="1337"/>
        </w:tabs>
        <w:spacing w:before="116"/>
        <w:ind w:left="1336" w:hanging="279"/>
        <w:contextualSpacing/>
      </w:pPr>
      <w:bookmarkStart w:id="3" w:name="&gt;__AFMC_PG_Deans_Group"/>
      <w:bookmarkEnd w:id="3"/>
      <w:r w:rsidRPr="00BF4926">
        <w:rPr>
          <w:spacing w:val="-3"/>
        </w:rPr>
        <w:t xml:space="preserve">AFMC </w:t>
      </w:r>
      <w:r w:rsidRPr="00BF4926">
        <w:t>PG Deans</w:t>
      </w:r>
      <w:r w:rsidRPr="00BF4926">
        <w:rPr>
          <w:spacing w:val="-19"/>
        </w:rPr>
        <w:t xml:space="preserve"> </w:t>
      </w:r>
      <w:r w:rsidRPr="00BF4926">
        <w:t>Group</w:t>
      </w:r>
    </w:p>
    <w:p w14:paraId="1D54E3A3" w14:textId="77777777" w:rsidR="00AF2552" w:rsidRPr="00BF4926" w:rsidRDefault="00000000" w:rsidP="00CD3186">
      <w:pPr>
        <w:pStyle w:val="ListParagraph"/>
        <w:numPr>
          <w:ilvl w:val="1"/>
          <w:numId w:val="3"/>
        </w:numPr>
        <w:tabs>
          <w:tab w:val="left" w:pos="1418"/>
          <w:tab w:val="left" w:pos="1419"/>
        </w:tabs>
        <w:spacing w:before="119"/>
        <w:contextualSpacing/>
      </w:pPr>
      <w:r w:rsidRPr="00CD3186">
        <w:rPr>
          <w:w w:val="105"/>
        </w:rPr>
        <w:t>Strategic</w:t>
      </w:r>
      <w:r w:rsidRPr="00CD3186">
        <w:rPr>
          <w:spacing w:val="-18"/>
          <w:w w:val="105"/>
        </w:rPr>
        <w:t xml:space="preserve"> </w:t>
      </w:r>
      <w:r w:rsidRPr="00CD3186">
        <w:rPr>
          <w:w w:val="105"/>
        </w:rPr>
        <w:t>national</w:t>
      </w:r>
      <w:r w:rsidRPr="00CD3186">
        <w:rPr>
          <w:spacing w:val="-16"/>
          <w:w w:val="105"/>
        </w:rPr>
        <w:t xml:space="preserve"> </w:t>
      </w:r>
      <w:r w:rsidRPr="00CD3186">
        <w:rPr>
          <w:w w:val="105"/>
        </w:rPr>
        <w:t>leadership</w:t>
      </w:r>
      <w:r w:rsidRPr="00CD3186">
        <w:rPr>
          <w:spacing w:val="-19"/>
          <w:w w:val="105"/>
        </w:rPr>
        <w:t xml:space="preserve"> </w:t>
      </w:r>
      <w:r w:rsidRPr="00CD3186">
        <w:rPr>
          <w:w w:val="105"/>
        </w:rPr>
        <w:t>on</w:t>
      </w:r>
      <w:r w:rsidRPr="00CD3186">
        <w:rPr>
          <w:spacing w:val="-16"/>
          <w:w w:val="105"/>
        </w:rPr>
        <w:t xml:space="preserve"> </w:t>
      </w:r>
      <w:r w:rsidRPr="00CD3186">
        <w:rPr>
          <w:w w:val="105"/>
        </w:rPr>
        <w:t>CBME</w:t>
      </w:r>
      <w:r w:rsidRPr="00CD3186">
        <w:rPr>
          <w:spacing w:val="-15"/>
          <w:w w:val="105"/>
        </w:rPr>
        <w:t xml:space="preserve"> </w:t>
      </w:r>
      <w:r w:rsidRPr="00CD3186">
        <w:rPr>
          <w:w w:val="105"/>
        </w:rPr>
        <w:t>policy</w:t>
      </w:r>
      <w:r w:rsidRPr="00CD3186">
        <w:rPr>
          <w:spacing w:val="-18"/>
          <w:w w:val="105"/>
        </w:rPr>
        <w:t xml:space="preserve"> </w:t>
      </w:r>
      <w:r w:rsidRPr="00CD3186">
        <w:rPr>
          <w:w w:val="105"/>
        </w:rPr>
        <w:t>and</w:t>
      </w:r>
      <w:r w:rsidRPr="00CD3186">
        <w:rPr>
          <w:spacing w:val="-16"/>
          <w:w w:val="105"/>
        </w:rPr>
        <w:t xml:space="preserve"> </w:t>
      </w:r>
      <w:r w:rsidRPr="00CD3186">
        <w:rPr>
          <w:w w:val="105"/>
        </w:rPr>
        <w:t>practices</w:t>
      </w:r>
    </w:p>
    <w:p w14:paraId="5CADB8F5" w14:textId="77777777" w:rsidR="00AF2552" w:rsidRPr="00BF4926" w:rsidRDefault="00000000" w:rsidP="00BF4926">
      <w:pPr>
        <w:pStyle w:val="Heading3"/>
        <w:numPr>
          <w:ilvl w:val="0"/>
          <w:numId w:val="3"/>
        </w:numPr>
        <w:tabs>
          <w:tab w:val="left" w:pos="1391"/>
          <w:tab w:val="left" w:pos="1393"/>
        </w:tabs>
        <w:spacing w:before="112"/>
        <w:ind w:left="1392" w:hanging="335"/>
        <w:contextualSpacing/>
      </w:pPr>
      <w:bookmarkStart w:id="4" w:name="&gt;___Royal_College_Specialty_Committee"/>
      <w:bookmarkEnd w:id="4"/>
      <w:r w:rsidRPr="00BF4926">
        <w:t>Royal College Specialty</w:t>
      </w:r>
      <w:r w:rsidRPr="00BF4926">
        <w:rPr>
          <w:spacing w:val="35"/>
        </w:rPr>
        <w:t xml:space="preserve"> </w:t>
      </w:r>
      <w:r w:rsidRPr="00BF4926">
        <w:t>Committee</w:t>
      </w:r>
    </w:p>
    <w:p w14:paraId="0F9D798E" w14:textId="77777777" w:rsidR="00AF2552" w:rsidRPr="00BF4926" w:rsidRDefault="00000000" w:rsidP="00CD3186">
      <w:pPr>
        <w:pStyle w:val="ListParagraph"/>
        <w:numPr>
          <w:ilvl w:val="1"/>
          <w:numId w:val="3"/>
        </w:numPr>
        <w:tabs>
          <w:tab w:val="left" w:pos="1418"/>
          <w:tab w:val="left" w:pos="1419"/>
        </w:tabs>
        <w:spacing w:before="121"/>
        <w:ind w:right="1767"/>
        <w:contextualSpacing/>
      </w:pPr>
      <w:r w:rsidRPr="00CD3186">
        <w:rPr>
          <w:w w:val="105"/>
        </w:rPr>
        <w:t>Develop</w:t>
      </w:r>
      <w:r w:rsidRPr="00CD3186">
        <w:rPr>
          <w:spacing w:val="-13"/>
          <w:w w:val="105"/>
        </w:rPr>
        <w:t xml:space="preserve"> </w:t>
      </w:r>
      <w:r w:rsidRPr="00CD3186">
        <w:rPr>
          <w:w w:val="105"/>
        </w:rPr>
        <w:t>the</w:t>
      </w:r>
      <w:r w:rsidRPr="00CD3186">
        <w:rPr>
          <w:spacing w:val="-14"/>
          <w:w w:val="105"/>
        </w:rPr>
        <w:t xml:space="preserve"> </w:t>
      </w:r>
      <w:r w:rsidRPr="00CD3186">
        <w:rPr>
          <w:w w:val="105"/>
        </w:rPr>
        <w:t>specialty</w:t>
      </w:r>
      <w:r w:rsidRPr="00CD3186">
        <w:rPr>
          <w:spacing w:val="-13"/>
          <w:w w:val="105"/>
        </w:rPr>
        <w:t xml:space="preserve"> </w:t>
      </w:r>
      <w:r w:rsidRPr="00CD3186">
        <w:rPr>
          <w:w w:val="105"/>
        </w:rPr>
        <w:t>specific</w:t>
      </w:r>
      <w:r w:rsidRPr="00CD3186">
        <w:rPr>
          <w:spacing w:val="-13"/>
          <w:w w:val="105"/>
        </w:rPr>
        <w:t xml:space="preserve"> </w:t>
      </w:r>
      <w:r w:rsidRPr="00CD3186">
        <w:rPr>
          <w:w w:val="105"/>
        </w:rPr>
        <w:t>CBD</w:t>
      </w:r>
      <w:r w:rsidRPr="00CD3186">
        <w:rPr>
          <w:spacing w:val="-14"/>
          <w:w w:val="105"/>
        </w:rPr>
        <w:t xml:space="preserve"> </w:t>
      </w:r>
      <w:r w:rsidRPr="00CD3186">
        <w:rPr>
          <w:w w:val="105"/>
        </w:rPr>
        <w:t>documents</w:t>
      </w:r>
      <w:r w:rsidRPr="00CD3186">
        <w:rPr>
          <w:spacing w:val="-15"/>
          <w:w w:val="105"/>
        </w:rPr>
        <w:t xml:space="preserve"> </w:t>
      </w:r>
      <w:r w:rsidRPr="00CD3186">
        <w:rPr>
          <w:w w:val="105"/>
        </w:rPr>
        <w:t>over</w:t>
      </w:r>
      <w:r w:rsidRPr="00CD3186">
        <w:rPr>
          <w:spacing w:val="-14"/>
          <w:w w:val="105"/>
        </w:rPr>
        <w:t xml:space="preserve"> </w:t>
      </w:r>
      <w:r w:rsidRPr="00CD3186">
        <w:rPr>
          <w:w w:val="105"/>
        </w:rPr>
        <w:t>2-3</w:t>
      </w:r>
      <w:r w:rsidRPr="00CD3186">
        <w:rPr>
          <w:spacing w:val="-15"/>
          <w:w w:val="105"/>
        </w:rPr>
        <w:t xml:space="preserve"> </w:t>
      </w:r>
      <w:r w:rsidRPr="00CD3186">
        <w:rPr>
          <w:w w:val="105"/>
        </w:rPr>
        <w:t>years</w:t>
      </w:r>
      <w:r w:rsidRPr="00CD3186">
        <w:rPr>
          <w:spacing w:val="-10"/>
          <w:w w:val="105"/>
        </w:rPr>
        <w:t xml:space="preserve"> </w:t>
      </w:r>
      <w:r w:rsidRPr="00CD3186">
        <w:rPr>
          <w:w w:val="105"/>
        </w:rPr>
        <w:t>through</w:t>
      </w:r>
      <w:r w:rsidRPr="00CD3186">
        <w:rPr>
          <w:spacing w:val="-13"/>
          <w:w w:val="105"/>
        </w:rPr>
        <w:t xml:space="preserve"> </w:t>
      </w:r>
      <w:r w:rsidRPr="00CD3186">
        <w:rPr>
          <w:w w:val="105"/>
        </w:rPr>
        <w:t>a series of national meetings and specialty working</w:t>
      </w:r>
      <w:r w:rsidRPr="00CD3186">
        <w:rPr>
          <w:spacing w:val="-6"/>
          <w:w w:val="105"/>
        </w:rPr>
        <w:t xml:space="preserve"> </w:t>
      </w:r>
      <w:r w:rsidRPr="00CD3186">
        <w:rPr>
          <w:w w:val="105"/>
        </w:rPr>
        <w:t>groups</w:t>
      </w:r>
    </w:p>
    <w:p w14:paraId="274CFB4E" w14:textId="77777777" w:rsidR="00AF2552" w:rsidRPr="00BF4926" w:rsidRDefault="00000000" w:rsidP="00BF4926">
      <w:pPr>
        <w:pStyle w:val="Heading3"/>
        <w:numPr>
          <w:ilvl w:val="0"/>
          <w:numId w:val="3"/>
        </w:numPr>
        <w:tabs>
          <w:tab w:val="left" w:pos="1359"/>
        </w:tabs>
        <w:spacing w:before="105"/>
        <w:ind w:left="1358" w:hanging="301"/>
        <w:contextualSpacing/>
      </w:pPr>
      <w:bookmarkStart w:id="5" w:name="&gt;__Royal_College_CBD_Education_Team"/>
      <w:bookmarkEnd w:id="5"/>
      <w:r w:rsidRPr="00BF4926">
        <w:t>Royal College CBD Education</w:t>
      </w:r>
      <w:r w:rsidRPr="00BF4926">
        <w:rPr>
          <w:spacing w:val="-4"/>
        </w:rPr>
        <w:t xml:space="preserve"> </w:t>
      </w:r>
      <w:r w:rsidRPr="00BF4926">
        <w:t>Team</w:t>
      </w:r>
    </w:p>
    <w:p w14:paraId="4F519416" w14:textId="77777777" w:rsidR="00AF2552" w:rsidRPr="00BF4926" w:rsidRDefault="00000000" w:rsidP="00CD3186">
      <w:pPr>
        <w:pStyle w:val="ListParagraph"/>
        <w:numPr>
          <w:ilvl w:val="1"/>
          <w:numId w:val="3"/>
        </w:numPr>
        <w:tabs>
          <w:tab w:val="left" w:pos="1418"/>
          <w:tab w:val="left" w:pos="1419"/>
        </w:tabs>
        <w:spacing w:before="119"/>
        <w:ind w:right="2476"/>
        <w:contextualSpacing/>
      </w:pPr>
      <w:r w:rsidRPr="00CD3186">
        <w:rPr>
          <w:w w:val="105"/>
        </w:rPr>
        <w:t>Provide</w:t>
      </w:r>
      <w:r w:rsidRPr="00CD3186">
        <w:rPr>
          <w:spacing w:val="-9"/>
          <w:w w:val="105"/>
        </w:rPr>
        <w:t xml:space="preserve"> </w:t>
      </w:r>
      <w:r w:rsidRPr="00CD3186">
        <w:rPr>
          <w:w w:val="105"/>
        </w:rPr>
        <w:t>leadership</w:t>
      </w:r>
      <w:r w:rsidRPr="00CD3186">
        <w:rPr>
          <w:spacing w:val="-10"/>
          <w:w w:val="105"/>
        </w:rPr>
        <w:t xml:space="preserve"> </w:t>
      </w:r>
      <w:r w:rsidRPr="00CD3186">
        <w:rPr>
          <w:w w:val="105"/>
        </w:rPr>
        <w:t>and</w:t>
      </w:r>
      <w:r w:rsidRPr="00CD3186">
        <w:rPr>
          <w:spacing w:val="-11"/>
          <w:w w:val="105"/>
        </w:rPr>
        <w:t xml:space="preserve"> </w:t>
      </w:r>
      <w:r w:rsidRPr="00CD3186">
        <w:rPr>
          <w:w w:val="105"/>
        </w:rPr>
        <w:t>develop</w:t>
      </w:r>
      <w:r w:rsidRPr="00CD3186">
        <w:rPr>
          <w:spacing w:val="-9"/>
          <w:w w:val="105"/>
        </w:rPr>
        <w:t xml:space="preserve"> </w:t>
      </w:r>
      <w:r w:rsidRPr="00CD3186">
        <w:rPr>
          <w:w w:val="105"/>
        </w:rPr>
        <w:t>resources</w:t>
      </w:r>
      <w:r w:rsidRPr="00CD3186">
        <w:rPr>
          <w:spacing w:val="-10"/>
          <w:w w:val="105"/>
        </w:rPr>
        <w:t xml:space="preserve"> </w:t>
      </w:r>
      <w:r w:rsidRPr="00CD3186">
        <w:rPr>
          <w:w w:val="105"/>
        </w:rPr>
        <w:t>for</w:t>
      </w:r>
      <w:r w:rsidRPr="00CD3186">
        <w:rPr>
          <w:spacing w:val="-13"/>
          <w:w w:val="105"/>
        </w:rPr>
        <w:t xml:space="preserve"> </w:t>
      </w:r>
      <w:r w:rsidRPr="00CD3186">
        <w:rPr>
          <w:w w:val="105"/>
        </w:rPr>
        <w:t>CBD</w:t>
      </w:r>
      <w:r w:rsidRPr="00CD3186">
        <w:rPr>
          <w:spacing w:val="-11"/>
          <w:w w:val="105"/>
        </w:rPr>
        <w:t xml:space="preserve"> </w:t>
      </w:r>
      <w:r w:rsidRPr="00CD3186">
        <w:rPr>
          <w:w w:val="105"/>
        </w:rPr>
        <w:t>development and</w:t>
      </w:r>
      <w:r w:rsidRPr="00CD3186">
        <w:rPr>
          <w:spacing w:val="-2"/>
          <w:w w:val="105"/>
        </w:rPr>
        <w:t xml:space="preserve"> </w:t>
      </w:r>
      <w:r w:rsidRPr="00CD3186">
        <w:rPr>
          <w:w w:val="105"/>
        </w:rPr>
        <w:t>implementation.</w:t>
      </w:r>
    </w:p>
    <w:p w14:paraId="07AAE50A" w14:textId="77777777" w:rsidR="00AF2552" w:rsidRPr="00BF4926" w:rsidRDefault="00000000" w:rsidP="00CD3186">
      <w:pPr>
        <w:pStyle w:val="ListParagraph"/>
        <w:numPr>
          <w:ilvl w:val="1"/>
          <w:numId w:val="3"/>
        </w:numPr>
        <w:tabs>
          <w:tab w:val="left" w:pos="1418"/>
          <w:tab w:val="left" w:pos="1419"/>
        </w:tabs>
        <w:spacing w:before="106"/>
        <w:contextualSpacing/>
      </w:pPr>
      <w:r w:rsidRPr="00CD3186">
        <w:rPr>
          <w:w w:val="110"/>
        </w:rPr>
        <w:t>Meet</w:t>
      </w:r>
      <w:r w:rsidRPr="00CD3186">
        <w:rPr>
          <w:spacing w:val="-28"/>
          <w:w w:val="110"/>
        </w:rPr>
        <w:t xml:space="preserve"> </w:t>
      </w:r>
      <w:r w:rsidRPr="00CD3186">
        <w:rPr>
          <w:w w:val="110"/>
        </w:rPr>
        <w:t>regularly</w:t>
      </w:r>
      <w:r w:rsidRPr="00CD3186">
        <w:rPr>
          <w:spacing w:val="-25"/>
          <w:w w:val="110"/>
        </w:rPr>
        <w:t xml:space="preserve"> </w:t>
      </w:r>
      <w:r w:rsidRPr="00CD3186">
        <w:rPr>
          <w:w w:val="110"/>
        </w:rPr>
        <w:t>with</w:t>
      </w:r>
      <w:r w:rsidRPr="00CD3186">
        <w:rPr>
          <w:spacing w:val="-26"/>
          <w:w w:val="110"/>
        </w:rPr>
        <w:t xml:space="preserve"> </w:t>
      </w:r>
      <w:r w:rsidRPr="00CD3186">
        <w:rPr>
          <w:w w:val="110"/>
        </w:rPr>
        <w:t>other</w:t>
      </w:r>
      <w:r w:rsidRPr="00CD3186">
        <w:rPr>
          <w:spacing w:val="-26"/>
          <w:w w:val="110"/>
        </w:rPr>
        <w:t xml:space="preserve"> </w:t>
      </w:r>
      <w:r w:rsidRPr="00CD3186">
        <w:rPr>
          <w:w w:val="110"/>
        </w:rPr>
        <w:t>external</w:t>
      </w:r>
      <w:r w:rsidRPr="00CD3186">
        <w:rPr>
          <w:spacing w:val="-26"/>
          <w:w w:val="110"/>
        </w:rPr>
        <w:t xml:space="preserve"> </w:t>
      </w:r>
      <w:r w:rsidRPr="00CD3186">
        <w:rPr>
          <w:w w:val="110"/>
        </w:rPr>
        <w:t>groups</w:t>
      </w:r>
      <w:r w:rsidRPr="00CD3186">
        <w:rPr>
          <w:spacing w:val="-24"/>
          <w:w w:val="110"/>
        </w:rPr>
        <w:t xml:space="preserve"> </w:t>
      </w:r>
      <w:r w:rsidRPr="00CD3186">
        <w:rPr>
          <w:w w:val="110"/>
        </w:rPr>
        <w:t>to</w:t>
      </w:r>
      <w:r w:rsidRPr="00CD3186">
        <w:rPr>
          <w:spacing w:val="-25"/>
          <w:w w:val="110"/>
        </w:rPr>
        <w:t xml:space="preserve"> </w:t>
      </w:r>
      <w:r w:rsidRPr="00CD3186">
        <w:rPr>
          <w:w w:val="110"/>
        </w:rPr>
        <w:t>support</w:t>
      </w:r>
      <w:r w:rsidRPr="00CD3186">
        <w:rPr>
          <w:spacing w:val="-27"/>
          <w:w w:val="110"/>
        </w:rPr>
        <w:t xml:space="preserve"> </w:t>
      </w:r>
      <w:r w:rsidRPr="00CD3186">
        <w:rPr>
          <w:w w:val="110"/>
        </w:rPr>
        <w:t>understanding</w:t>
      </w:r>
    </w:p>
    <w:p w14:paraId="42216A54" w14:textId="77777777" w:rsidR="00AF2552" w:rsidRPr="00BF4926" w:rsidRDefault="00000000" w:rsidP="00BF4926">
      <w:pPr>
        <w:pStyle w:val="Heading3"/>
        <w:numPr>
          <w:ilvl w:val="0"/>
          <w:numId w:val="3"/>
        </w:numPr>
        <w:tabs>
          <w:tab w:val="left" w:pos="1366"/>
        </w:tabs>
        <w:contextualSpacing/>
      </w:pPr>
      <w:bookmarkStart w:id="6" w:name="&gt;__CBME_Leads_Committee"/>
      <w:bookmarkEnd w:id="6"/>
      <w:r w:rsidRPr="00BF4926">
        <w:t>CBME Leads</w:t>
      </w:r>
      <w:r w:rsidRPr="00BF4926">
        <w:rPr>
          <w:spacing w:val="7"/>
        </w:rPr>
        <w:t xml:space="preserve"> </w:t>
      </w:r>
      <w:r w:rsidRPr="00BF4926">
        <w:t>Committee</w:t>
      </w:r>
    </w:p>
    <w:p w14:paraId="16F8ED1D" w14:textId="77777777" w:rsidR="00AF2552" w:rsidRPr="00BF4926" w:rsidRDefault="00000000" w:rsidP="00CD3186">
      <w:pPr>
        <w:pStyle w:val="ListParagraph"/>
        <w:numPr>
          <w:ilvl w:val="1"/>
          <w:numId w:val="3"/>
        </w:numPr>
        <w:tabs>
          <w:tab w:val="left" w:pos="1259"/>
          <w:tab w:val="left" w:pos="1260"/>
        </w:tabs>
        <w:spacing w:before="118"/>
        <w:contextualSpacing/>
      </w:pPr>
      <w:r w:rsidRPr="00CD3186">
        <w:rPr>
          <w:w w:val="105"/>
        </w:rPr>
        <w:t>A</w:t>
      </w:r>
      <w:r w:rsidRPr="00CD3186">
        <w:rPr>
          <w:spacing w:val="-14"/>
          <w:w w:val="105"/>
        </w:rPr>
        <w:t xml:space="preserve"> </w:t>
      </w:r>
      <w:r w:rsidRPr="00CD3186">
        <w:rPr>
          <w:w w:val="105"/>
        </w:rPr>
        <w:t>network</w:t>
      </w:r>
      <w:r w:rsidRPr="00CD3186">
        <w:rPr>
          <w:spacing w:val="-15"/>
          <w:w w:val="105"/>
        </w:rPr>
        <w:t xml:space="preserve"> </w:t>
      </w:r>
      <w:r w:rsidRPr="00CD3186">
        <w:rPr>
          <w:w w:val="105"/>
        </w:rPr>
        <w:t>of</w:t>
      </w:r>
      <w:r w:rsidRPr="00CD3186">
        <w:rPr>
          <w:spacing w:val="-12"/>
          <w:w w:val="105"/>
        </w:rPr>
        <w:t xml:space="preserve"> </w:t>
      </w:r>
      <w:r w:rsidRPr="00CD3186">
        <w:rPr>
          <w:w w:val="105"/>
        </w:rPr>
        <w:t>the</w:t>
      </w:r>
      <w:r w:rsidRPr="00CD3186">
        <w:rPr>
          <w:spacing w:val="-16"/>
          <w:w w:val="105"/>
        </w:rPr>
        <w:t xml:space="preserve"> </w:t>
      </w:r>
      <w:r w:rsidRPr="00CD3186">
        <w:rPr>
          <w:w w:val="105"/>
        </w:rPr>
        <w:t>CBME</w:t>
      </w:r>
      <w:r w:rsidRPr="00CD3186">
        <w:rPr>
          <w:spacing w:val="-13"/>
          <w:w w:val="105"/>
        </w:rPr>
        <w:t xml:space="preserve"> </w:t>
      </w:r>
      <w:r w:rsidRPr="00CD3186">
        <w:rPr>
          <w:w w:val="105"/>
        </w:rPr>
        <w:t>Leads</w:t>
      </w:r>
      <w:r w:rsidRPr="00CD3186">
        <w:rPr>
          <w:spacing w:val="-12"/>
          <w:w w:val="105"/>
        </w:rPr>
        <w:t xml:space="preserve"> </w:t>
      </w:r>
      <w:r w:rsidRPr="00CD3186">
        <w:rPr>
          <w:w w:val="105"/>
        </w:rPr>
        <w:t>from</w:t>
      </w:r>
      <w:r w:rsidRPr="00CD3186">
        <w:rPr>
          <w:spacing w:val="-13"/>
          <w:w w:val="105"/>
        </w:rPr>
        <w:t xml:space="preserve"> </w:t>
      </w:r>
      <w:r w:rsidRPr="00CD3186">
        <w:rPr>
          <w:w w:val="105"/>
        </w:rPr>
        <w:t>each</w:t>
      </w:r>
      <w:r w:rsidRPr="00CD3186">
        <w:rPr>
          <w:spacing w:val="-13"/>
          <w:w w:val="105"/>
        </w:rPr>
        <w:t xml:space="preserve"> </w:t>
      </w:r>
      <w:r w:rsidRPr="00CD3186">
        <w:rPr>
          <w:w w:val="105"/>
        </w:rPr>
        <w:t>school</w:t>
      </w:r>
    </w:p>
    <w:p w14:paraId="66AD27C8" w14:textId="5C4846EF" w:rsidR="00AF2552" w:rsidRPr="00BF4926" w:rsidRDefault="00000000" w:rsidP="00CD3186">
      <w:pPr>
        <w:pStyle w:val="ListParagraph"/>
        <w:numPr>
          <w:ilvl w:val="1"/>
          <w:numId w:val="3"/>
        </w:numPr>
        <w:tabs>
          <w:tab w:val="left" w:pos="1259"/>
          <w:tab w:val="left" w:pos="1260"/>
        </w:tabs>
        <w:ind w:right="1338"/>
        <w:contextualSpacing/>
      </w:pPr>
      <w:r w:rsidRPr="00CD3186">
        <w:rPr>
          <w:w w:val="110"/>
        </w:rPr>
        <w:t xml:space="preserve">This group </w:t>
      </w:r>
      <w:r w:rsidRPr="00CD3186">
        <w:rPr>
          <w:spacing w:val="3"/>
          <w:w w:val="110"/>
        </w:rPr>
        <w:t>meets</w:t>
      </w:r>
      <w:r w:rsidR="00BF4926" w:rsidRPr="00CD3186">
        <w:rPr>
          <w:spacing w:val="3"/>
          <w:w w:val="110"/>
        </w:rPr>
        <w:t xml:space="preserve"> monthly </w:t>
      </w:r>
      <w:r w:rsidRPr="00CD3186">
        <w:rPr>
          <w:w w:val="110"/>
        </w:rPr>
        <w:t>to work through</w:t>
      </w:r>
      <w:r w:rsidRPr="00CD3186">
        <w:rPr>
          <w:spacing w:val="-5"/>
          <w:w w:val="110"/>
        </w:rPr>
        <w:t xml:space="preserve"> </w:t>
      </w:r>
      <w:r w:rsidRPr="00CD3186">
        <w:rPr>
          <w:w w:val="110"/>
        </w:rPr>
        <w:t>issues,</w:t>
      </w:r>
      <w:r w:rsidRPr="00CD3186">
        <w:rPr>
          <w:spacing w:val="-47"/>
          <w:w w:val="110"/>
        </w:rPr>
        <w:t xml:space="preserve"> </w:t>
      </w:r>
      <w:r w:rsidRPr="00CD3186">
        <w:rPr>
          <w:w w:val="110"/>
        </w:rPr>
        <w:t>implications</w:t>
      </w:r>
      <w:r w:rsidRPr="00CD3186">
        <w:rPr>
          <w:spacing w:val="-46"/>
          <w:w w:val="110"/>
        </w:rPr>
        <w:t xml:space="preserve"> </w:t>
      </w:r>
      <w:r w:rsidRPr="00CD3186">
        <w:rPr>
          <w:spacing w:val="3"/>
          <w:w w:val="110"/>
        </w:rPr>
        <w:t>and</w:t>
      </w:r>
      <w:r w:rsidR="00BF4926" w:rsidRPr="00CD3186">
        <w:rPr>
          <w:spacing w:val="3"/>
          <w:w w:val="110"/>
        </w:rPr>
        <w:t xml:space="preserve"> </w:t>
      </w:r>
      <w:r w:rsidRPr="00CD3186">
        <w:rPr>
          <w:spacing w:val="3"/>
          <w:w w:val="110"/>
        </w:rPr>
        <w:t>approaches</w:t>
      </w:r>
      <w:r w:rsidR="00BF4926" w:rsidRPr="00CD3186">
        <w:rPr>
          <w:spacing w:val="3"/>
          <w:w w:val="110"/>
        </w:rPr>
        <w:t xml:space="preserve"> </w:t>
      </w:r>
      <w:r w:rsidRPr="00CD3186">
        <w:rPr>
          <w:spacing w:val="3"/>
          <w:w w:val="110"/>
        </w:rPr>
        <w:t>to</w:t>
      </w:r>
      <w:r w:rsidR="00BF4926" w:rsidRPr="00CD3186">
        <w:rPr>
          <w:spacing w:val="3"/>
          <w:w w:val="110"/>
        </w:rPr>
        <w:t xml:space="preserve"> t</w:t>
      </w:r>
      <w:r w:rsidRPr="00CD3186">
        <w:rPr>
          <w:spacing w:val="3"/>
          <w:w w:val="110"/>
        </w:rPr>
        <w:t>he</w:t>
      </w:r>
      <w:r w:rsidRPr="00CD3186">
        <w:rPr>
          <w:spacing w:val="-45"/>
          <w:w w:val="110"/>
        </w:rPr>
        <w:t xml:space="preserve"> </w:t>
      </w:r>
      <w:r w:rsidRPr="00CD3186">
        <w:rPr>
          <w:w w:val="110"/>
        </w:rPr>
        <w:t>implementation</w:t>
      </w:r>
      <w:r w:rsidRPr="00CD3186">
        <w:rPr>
          <w:spacing w:val="-45"/>
          <w:w w:val="110"/>
        </w:rPr>
        <w:t xml:space="preserve"> </w:t>
      </w:r>
      <w:r w:rsidRPr="00CD3186">
        <w:rPr>
          <w:w w:val="110"/>
        </w:rPr>
        <w:t>of</w:t>
      </w:r>
      <w:r w:rsidRPr="00CD3186">
        <w:rPr>
          <w:spacing w:val="-47"/>
          <w:w w:val="110"/>
        </w:rPr>
        <w:t xml:space="preserve"> </w:t>
      </w:r>
      <w:r w:rsidR="00BF4926" w:rsidRPr="00CD3186">
        <w:rPr>
          <w:spacing w:val="-47"/>
          <w:w w:val="110"/>
        </w:rPr>
        <w:t xml:space="preserve"> </w:t>
      </w:r>
      <w:r w:rsidR="00CD3186">
        <w:rPr>
          <w:spacing w:val="-47"/>
          <w:w w:val="110"/>
        </w:rPr>
        <w:t xml:space="preserve"> </w:t>
      </w:r>
      <w:r w:rsidRPr="00CD3186">
        <w:rPr>
          <w:w w:val="110"/>
        </w:rPr>
        <w:t>CBME in</w:t>
      </w:r>
      <w:r w:rsidRPr="00CD3186">
        <w:rPr>
          <w:spacing w:val="-45"/>
          <w:w w:val="110"/>
        </w:rPr>
        <w:t xml:space="preserve"> </w:t>
      </w:r>
      <w:r w:rsidRPr="00CD3186">
        <w:rPr>
          <w:w w:val="110"/>
        </w:rPr>
        <w:t>each</w:t>
      </w:r>
      <w:r w:rsidRPr="00CD3186">
        <w:rPr>
          <w:spacing w:val="-44"/>
          <w:w w:val="110"/>
        </w:rPr>
        <w:t xml:space="preserve"> </w:t>
      </w:r>
      <w:r w:rsidRPr="00CD3186">
        <w:rPr>
          <w:w w:val="110"/>
        </w:rPr>
        <w:t>local</w:t>
      </w:r>
      <w:r w:rsidRPr="00CD3186">
        <w:rPr>
          <w:spacing w:val="-4"/>
          <w:w w:val="110"/>
        </w:rPr>
        <w:t xml:space="preserve"> </w:t>
      </w:r>
      <w:r w:rsidRPr="00CD3186">
        <w:rPr>
          <w:w w:val="110"/>
        </w:rPr>
        <w:t>context.</w:t>
      </w:r>
    </w:p>
    <w:p w14:paraId="6484212F" w14:textId="0D7F62A7" w:rsidR="00AF2552" w:rsidRPr="00BF4926" w:rsidRDefault="00000000" w:rsidP="00CD3186">
      <w:pPr>
        <w:pStyle w:val="Heading3"/>
        <w:numPr>
          <w:ilvl w:val="0"/>
          <w:numId w:val="10"/>
        </w:numPr>
        <w:spacing w:before="83"/>
        <w:contextualSpacing/>
      </w:pPr>
      <w:bookmarkStart w:id="7" w:name="&gt;_Data_Stewardship_Committee_(DSC)"/>
      <w:bookmarkEnd w:id="7"/>
      <w:r w:rsidRPr="00BF4926">
        <w:rPr>
          <w:w w:val="105"/>
        </w:rPr>
        <w:t>Data Stewardship Committee (DSC)</w:t>
      </w:r>
    </w:p>
    <w:p w14:paraId="3BF9E429" w14:textId="77777777" w:rsidR="00AF2552" w:rsidRPr="00BF4926" w:rsidRDefault="00000000" w:rsidP="00CD3186">
      <w:pPr>
        <w:pStyle w:val="ListParagraph"/>
        <w:numPr>
          <w:ilvl w:val="1"/>
          <w:numId w:val="10"/>
        </w:numPr>
        <w:tabs>
          <w:tab w:val="left" w:pos="1619"/>
          <w:tab w:val="left" w:pos="1620"/>
        </w:tabs>
        <w:spacing w:before="119"/>
        <w:ind w:right="1302"/>
        <w:contextualSpacing/>
      </w:pPr>
      <w:r w:rsidRPr="00CD3186">
        <w:rPr>
          <w:w w:val="105"/>
        </w:rPr>
        <w:t>A</w:t>
      </w:r>
      <w:r w:rsidRPr="00CD3186">
        <w:rPr>
          <w:spacing w:val="-6"/>
          <w:w w:val="105"/>
        </w:rPr>
        <w:t xml:space="preserve"> </w:t>
      </w:r>
      <w:r w:rsidRPr="00CD3186">
        <w:rPr>
          <w:w w:val="105"/>
        </w:rPr>
        <w:t>network</w:t>
      </w:r>
      <w:r w:rsidRPr="00CD3186">
        <w:rPr>
          <w:spacing w:val="-5"/>
          <w:w w:val="105"/>
        </w:rPr>
        <w:t xml:space="preserve"> </w:t>
      </w:r>
      <w:r w:rsidRPr="00CD3186">
        <w:rPr>
          <w:w w:val="105"/>
        </w:rPr>
        <w:t>of</w:t>
      </w:r>
      <w:r w:rsidRPr="00CD3186">
        <w:rPr>
          <w:spacing w:val="-6"/>
          <w:w w:val="105"/>
        </w:rPr>
        <w:t xml:space="preserve"> </w:t>
      </w:r>
      <w:r w:rsidRPr="00CD3186">
        <w:rPr>
          <w:w w:val="105"/>
        </w:rPr>
        <w:t>organizations,</w:t>
      </w:r>
      <w:r w:rsidRPr="00CD3186">
        <w:rPr>
          <w:spacing w:val="-7"/>
          <w:w w:val="105"/>
        </w:rPr>
        <w:t xml:space="preserve"> </w:t>
      </w:r>
      <w:r w:rsidRPr="00CD3186">
        <w:rPr>
          <w:w w:val="105"/>
        </w:rPr>
        <w:t>groups</w:t>
      </w:r>
      <w:r w:rsidRPr="00CD3186">
        <w:rPr>
          <w:spacing w:val="-2"/>
          <w:w w:val="105"/>
        </w:rPr>
        <w:t xml:space="preserve"> </w:t>
      </w:r>
      <w:r w:rsidRPr="00CD3186">
        <w:rPr>
          <w:w w:val="105"/>
        </w:rPr>
        <w:t>and</w:t>
      </w:r>
      <w:r w:rsidRPr="00CD3186">
        <w:rPr>
          <w:spacing w:val="-8"/>
          <w:w w:val="105"/>
        </w:rPr>
        <w:t xml:space="preserve"> </w:t>
      </w:r>
      <w:r w:rsidRPr="00CD3186">
        <w:rPr>
          <w:w w:val="105"/>
        </w:rPr>
        <w:t>individuals</w:t>
      </w:r>
      <w:r w:rsidRPr="00CD3186">
        <w:rPr>
          <w:spacing w:val="-6"/>
          <w:w w:val="105"/>
        </w:rPr>
        <w:t xml:space="preserve"> </w:t>
      </w:r>
      <w:r w:rsidRPr="00CD3186">
        <w:rPr>
          <w:w w:val="105"/>
        </w:rPr>
        <w:t>who</w:t>
      </w:r>
      <w:r w:rsidRPr="00CD3186">
        <w:rPr>
          <w:spacing w:val="-6"/>
          <w:w w:val="105"/>
        </w:rPr>
        <w:t xml:space="preserve"> </w:t>
      </w:r>
      <w:r w:rsidRPr="00CD3186">
        <w:rPr>
          <w:w w:val="105"/>
        </w:rPr>
        <w:t>are</w:t>
      </w:r>
      <w:r w:rsidRPr="00CD3186">
        <w:rPr>
          <w:spacing w:val="-6"/>
          <w:w w:val="105"/>
        </w:rPr>
        <w:t xml:space="preserve"> </w:t>
      </w:r>
      <w:r w:rsidRPr="00CD3186">
        <w:rPr>
          <w:w w:val="105"/>
        </w:rPr>
        <w:t>navigating</w:t>
      </w:r>
      <w:r w:rsidRPr="00CD3186">
        <w:rPr>
          <w:spacing w:val="-6"/>
          <w:w w:val="105"/>
        </w:rPr>
        <w:t xml:space="preserve"> </w:t>
      </w:r>
      <w:r w:rsidRPr="00CD3186">
        <w:rPr>
          <w:w w:val="105"/>
        </w:rPr>
        <w:t>the issues of CBD data needs, priorities and privacy</w:t>
      </w:r>
      <w:r w:rsidRPr="00CD3186">
        <w:rPr>
          <w:spacing w:val="1"/>
          <w:w w:val="105"/>
        </w:rPr>
        <w:t xml:space="preserve"> </w:t>
      </w:r>
      <w:r w:rsidRPr="00CD3186">
        <w:rPr>
          <w:w w:val="105"/>
        </w:rPr>
        <w:t>considerations.</w:t>
      </w:r>
    </w:p>
    <w:p w14:paraId="7CB2DBCC" w14:textId="77777777" w:rsidR="00AF2552" w:rsidRPr="00BF4926" w:rsidRDefault="00AF2552" w:rsidP="00BF4926">
      <w:pPr>
        <w:pStyle w:val="BodyText"/>
        <w:spacing w:before="1"/>
        <w:contextualSpacing/>
        <w:rPr>
          <w:sz w:val="24"/>
        </w:rPr>
      </w:pPr>
    </w:p>
    <w:p w14:paraId="26EA56DE" w14:textId="47D10976" w:rsidR="00AF2552" w:rsidRPr="00BF4926" w:rsidRDefault="00000000" w:rsidP="00BF4926">
      <w:pPr>
        <w:pStyle w:val="BodyText"/>
        <w:ind w:left="1260" w:right="602" w:hanging="1"/>
        <w:contextualSpacing/>
      </w:pPr>
      <w:r w:rsidRPr="00BF4926">
        <w:rPr>
          <w:w w:val="105"/>
        </w:rPr>
        <w:t xml:space="preserve">In summary, PGME </w:t>
      </w:r>
      <w:r w:rsidR="00BF4926">
        <w:rPr>
          <w:w w:val="105"/>
        </w:rPr>
        <w:t xml:space="preserve">is </w:t>
      </w:r>
      <w:r w:rsidRPr="00BF4926">
        <w:rPr>
          <w:w w:val="105"/>
        </w:rPr>
        <w:t xml:space="preserve">a support and enabler for CBD and CBME, in partnership </w:t>
      </w:r>
      <w:r w:rsidRPr="00BF4926">
        <w:rPr>
          <w:w w:val="105"/>
        </w:rPr>
        <w:lastRenderedPageBreak/>
        <w:t>with many internal and external people and organizations.</w:t>
      </w:r>
    </w:p>
    <w:p w14:paraId="071350CD" w14:textId="77777777" w:rsidR="00AF2552" w:rsidRPr="00BF4926" w:rsidRDefault="00AF2552" w:rsidP="00BF4926">
      <w:pPr>
        <w:pStyle w:val="BodyText"/>
        <w:contextualSpacing/>
        <w:rPr>
          <w:sz w:val="20"/>
        </w:rPr>
      </w:pPr>
    </w:p>
    <w:p w14:paraId="2E55D269" w14:textId="178DDF6D" w:rsidR="00AF2552" w:rsidRDefault="00000000" w:rsidP="00CD3186">
      <w:pPr>
        <w:pStyle w:val="Heading1"/>
        <w:tabs>
          <w:tab w:val="left" w:pos="10327"/>
        </w:tabs>
        <w:contextualSpacing/>
        <w:rPr>
          <w:color w:val="0070C0"/>
        </w:rPr>
      </w:pPr>
      <w:r w:rsidRPr="00DA7E28">
        <w:rPr>
          <w:color w:val="0070C0"/>
        </w:rPr>
        <w:t>ASSESSMENT &amp; IT</w:t>
      </w:r>
      <w:r w:rsidRPr="00DA7E28">
        <w:rPr>
          <w:color w:val="0070C0"/>
          <w:spacing w:val="-4"/>
        </w:rPr>
        <w:t xml:space="preserve"> </w:t>
      </w:r>
      <w:r w:rsidRPr="00DA7E28">
        <w:rPr>
          <w:color w:val="0070C0"/>
        </w:rPr>
        <w:t>SYSTEMS</w:t>
      </w:r>
    </w:p>
    <w:p w14:paraId="656E333B" w14:textId="77777777" w:rsidR="00CD3186" w:rsidRPr="00CD3186" w:rsidRDefault="00CD3186" w:rsidP="00CD3186">
      <w:pPr>
        <w:pStyle w:val="Heading1"/>
        <w:tabs>
          <w:tab w:val="left" w:pos="10327"/>
        </w:tabs>
        <w:contextualSpacing/>
        <w:rPr>
          <w:color w:val="0070C0"/>
        </w:rPr>
      </w:pPr>
    </w:p>
    <w:p w14:paraId="2D75DE30" w14:textId="77777777" w:rsidR="00AF2552" w:rsidRPr="00BF4926" w:rsidRDefault="00000000" w:rsidP="00BF4926">
      <w:pPr>
        <w:pStyle w:val="Heading2"/>
        <w:ind w:firstLine="0"/>
        <w:contextualSpacing/>
      </w:pPr>
      <w:r w:rsidRPr="00BF4926">
        <w:t>MYTH #1: ITERS WILL DISAPPEAR</w:t>
      </w:r>
    </w:p>
    <w:p w14:paraId="1DD99B53" w14:textId="77777777" w:rsidR="00AF2552" w:rsidRPr="00BF4926" w:rsidRDefault="00AF2552" w:rsidP="00BF4926">
      <w:pPr>
        <w:pStyle w:val="BodyText"/>
        <w:spacing w:before="9"/>
        <w:contextualSpacing/>
        <w:rPr>
          <w:b/>
          <w:sz w:val="20"/>
        </w:rPr>
      </w:pPr>
    </w:p>
    <w:p w14:paraId="4028885C" w14:textId="77777777" w:rsidR="00AF2552" w:rsidRPr="00BF4926" w:rsidRDefault="00000000" w:rsidP="00CD3186">
      <w:pPr>
        <w:pStyle w:val="BodyText"/>
        <w:spacing w:before="1"/>
        <w:ind w:left="720" w:right="269"/>
        <w:contextualSpacing/>
      </w:pPr>
      <w:r w:rsidRPr="00BF4926">
        <w:rPr>
          <w:b/>
          <w:color w:val="CC0000"/>
        </w:rPr>
        <w:t xml:space="preserve">FACT: </w:t>
      </w:r>
      <w:r w:rsidRPr="00BF4926">
        <w:t>In the early cohorts that are implementing CBD, building a common national In- Training Evaluation Report (ITER) is not part of the assessment tools planned. The national tools should be viewed as the minimal requirements, with each university and program deciding locally what is needed and necessary to support effective residency education.</w:t>
      </w:r>
    </w:p>
    <w:p w14:paraId="14D5DB07" w14:textId="77777777" w:rsidR="00CD3186" w:rsidRDefault="00CD3186" w:rsidP="00BF4926">
      <w:pPr>
        <w:pStyle w:val="BodyText"/>
        <w:spacing w:before="2"/>
        <w:ind w:left="1260" w:right="563"/>
        <w:contextualSpacing/>
      </w:pPr>
    </w:p>
    <w:p w14:paraId="205F8282" w14:textId="32D447DE" w:rsidR="00AF2552" w:rsidRDefault="00000000" w:rsidP="00CD3186">
      <w:pPr>
        <w:pStyle w:val="BodyText"/>
        <w:spacing w:before="2"/>
        <w:ind w:left="720" w:right="563"/>
        <w:contextualSpacing/>
      </w:pPr>
      <w:r w:rsidRPr="00BF4926">
        <w:t xml:space="preserve">PGME at the University of Toronto </w:t>
      </w:r>
      <w:r w:rsidRPr="00BF4926">
        <w:rPr>
          <w:i/>
        </w:rPr>
        <w:t xml:space="preserve">will </w:t>
      </w:r>
      <w:r w:rsidRPr="00BF4926">
        <w:t>continue to use ITERs, as they remain critical to capture assessments of teachers during day-to-day interaction of residents in the clinical setting.</w:t>
      </w:r>
    </w:p>
    <w:p w14:paraId="2B4154EE" w14:textId="77777777" w:rsidR="00BF4926" w:rsidRPr="00BF4926" w:rsidRDefault="00BF4926" w:rsidP="00BF4926"/>
    <w:p w14:paraId="1D10D277" w14:textId="1B3909AA" w:rsidR="00AF2552" w:rsidRPr="00BF4926" w:rsidRDefault="00000000" w:rsidP="00CD3186">
      <w:pPr>
        <w:pStyle w:val="Heading2"/>
        <w:spacing w:before="86"/>
        <w:ind w:right="801" w:firstLine="0"/>
        <w:contextualSpacing/>
      </w:pPr>
      <w:r w:rsidRPr="00BF4926">
        <w:t>MYTH #</w:t>
      </w:r>
      <w:r w:rsidR="00BF4926">
        <w:t>2</w:t>
      </w:r>
      <w:r w:rsidRPr="00BF4926">
        <w:t>: PROGRAMS CAN DEVELOP ONLINE CBD SOLUTIONS THAT WORK FOR THEIR PROGRAMS</w:t>
      </w:r>
    </w:p>
    <w:p w14:paraId="2966E85D" w14:textId="77777777" w:rsidR="00AF2552" w:rsidRPr="00BF4926" w:rsidRDefault="00000000" w:rsidP="00CD3186">
      <w:pPr>
        <w:pStyle w:val="BodyText"/>
        <w:spacing w:before="195"/>
        <w:ind w:left="720" w:right="197"/>
        <w:contextualSpacing/>
      </w:pPr>
      <w:r w:rsidRPr="00BF4926">
        <w:rPr>
          <w:b/>
          <w:color w:val="CC0000"/>
        </w:rPr>
        <w:t xml:space="preserve">FACT: </w:t>
      </w:r>
      <w:r w:rsidRPr="00BF4926">
        <w:t>There will be an overall University of Toronto CBD information technology approach for use by all programs, with a required electronic platform to comply with best practices and reporting (e.g. to Royal College, hospitals, programs) on the following:</w:t>
      </w:r>
    </w:p>
    <w:p w14:paraId="6BECF60C" w14:textId="77777777" w:rsidR="00AF2552" w:rsidRPr="00BF4926" w:rsidRDefault="00000000" w:rsidP="00CD3186">
      <w:pPr>
        <w:pStyle w:val="ListParagraph"/>
        <w:numPr>
          <w:ilvl w:val="2"/>
          <w:numId w:val="1"/>
        </w:numPr>
        <w:tabs>
          <w:tab w:val="left" w:pos="1980"/>
          <w:tab w:val="left" w:pos="1981"/>
        </w:tabs>
        <w:spacing w:before="195"/>
        <w:ind w:left="1440" w:right="143"/>
        <w:contextualSpacing/>
      </w:pPr>
      <w:r w:rsidRPr="00BF4926">
        <w:t>Common CBD assessment tools (e.g. EPA assessment tools, Procedure assessment and logging</w:t>
      </w:r>
      <w:r w:rsidRPr="00BF4926">
        <w:rPr>
          <w:spacing w:val="-1"/>
        </w:rPr>
        <w:t xml:space="preserve"> </w:t>
      </w:r>
      <w:r w:rsidRPr="00BF4926">
        <w:t>tools)</w:t>
      </w:r>
    </w:p>
    <w:p w14:paraId="7CA82863" w14:textId="77777777" w:rsidR="00AF2552" w:rsidRPr="00BF4926" w:rsidRDefault="00000000" w:rsidP="00CD3186">
      <w:pPr>
        <w:pStyle w:val="ListParagraph"/>
        <w:numPr>
          <w:ilvl w:val="2"/>
          <w:numId w:val="1"/>
        </w:numPr>
        <w:tabs>
          <w:tab w:val="left" w:pos="1980"/>
          <w:tab w:val="left" w:pos="1981"/>
        </w:tabs>
        <w:spacing w:before="2"/>
        <w:ind w:left="1440" w:right="950"/>
        <w:contextualSpacing/>
      </w:pPr>
      <w:r w:rsidRPr="00BF4926">
        <w:t>Program evaluation tools (e.g. Rotation Evaluations, Resident Assessment</w:t>
      </w:r>
      <w:r w:rsidRPr="00BF4926">
        <w:rPr>
          <w:spacing w:val="-33"/>
        </w:rPr>
        <w:t xml:space="preserve"> </w:t>
      </w:r>
      <w:r w:rsidRPr="00BF4926">
        <w:t>of Teacher</w:t>
      </w:r>
      <w:r w:rsidRPr="00BF4926">
        <w:rPr>
          <w:spacing w:val="1"/>
        </w:rPr>
        <w:t xml:space="preserve"> </w:t>
      </w:r>
      <w:r w:rsidRPr="00BF4926">
        <w:t>Effectiveness)</w:t>
      </w:r>
    </w:p>
    <w:p w14:paraId="5A224BE2" w14:textId="77777777" w:rsidR="00AF2552" w:rsidRPr="00BF4926" w:rsidRDefault="00000000" w:rsidP="00CD3186">
      <w:pPr>
        <w:pStyle w:val="ListParagraph"/>
        <w:numPr>
          <w:ilvl w:val="2"/>
          <w:numId w:val="1"/>
        </w:numPr>
        <w:tabs>
          <w:tab w:val="left" w:pos="1980"/>
          <w:tab w:val="left" w:pos="1981"/>
        </w:tabs>
        <w:spacing w:before="7"/>
        <w:ind w:left="1440"/>
        <w:contextualSpacing/>
      </w:pPr>
      <w:r w:rsidRPr="00BF4926">
        <w:t>Resident, faculty, program tracking of progress</w:t>
      </w:r>
    </w:p>
    <w:p w14:paraId="5A477CA9" w14:textId="21B2E9CE" w:rsidR="00AF2552" w:rsidRPr="00BF4926" w:rsidRDefault="00000000" w:rsidP="00CD3186">
      <w:pPr>
        <w:pStyle w:val="ListParagraph"/>
        <w:numPr>
          <w:ilvl w:val="2"/>
          <w:numId w:val="1"/>
        </w:numPr>
        <w:tabs>
          <w:tab w:val="left" w:pos="1980"/>
          <w:tab w:val="left" w:pos="1981"/>
        </w:tabs>
        <w:spacing w:before="35"/>
        <w:ind w:left="1440"/>
        <w:contextualSpacing/>
      </w:pPr>
      <w:r w:rsidRPr="00BF4926">
        <w:t>Reporting for Competence</w:t>
      </w:r>
      <w:r w:rsidRPr="00BF4926">
        <w:rPr>
          <w:spacing w:val="-2"/>
        </w:rPr>
        <w:t xml:space="preserve"> </w:t>
      </w:r>
      <w:r w:rsidRPr="00BF4926">
        <w:t>Committees</w:t>
      </w:r>
    </w:p>
    <w:p w14:paraId="038651F7" w14:textId="77777777" w:rsidR="00AF2552" w:rsidRPr="00BF4926" w:rsidRDefault="00AF2552" w:rsidP="00BF4926">
      <w:pPr>
        <w:pStyle w:val="BodyText"/>
        <w:contextualSpacing/>
        <w:rPr>
          <w:sz w:val="20"/>
        </w:rPr>
      </w:pPr>
    </w:p>
    <w:p w14:paraId="530319CA" w14:textId="2165679B" w:rsidR="00AF2552" w:rsidRPr="00DA7E28" w:rsidRDefault="00000000" w:rsidP="00BF4926">
      <w:pPr>
        <w:pStyle w:val="Heading1"/>
        <w:tabs>
          <w:tab w:val="left" w:pos="10327"/>
        </w:tabs>
        <w:contextualSpacing/>
        <w:rPr>
          <w:color w:val="0070C0"/>
        </w:rPr>
      </w:pPr>
      <w:r w:rsidRPr="00DA7E28">
        <w:rPr>
          <w:color w:val="0070C0"/>
        </w:rPr>
        <w:t>ROTATION STRUCTURE &amp;</w:t>
      </w:r>
      <w:r w:rsidRPr="00DA7E28">
        <w:rPr>
          <w:color w:val="0070C0"/>
          <w:spacing w:val="-21"/>
        </w:rPr>
        <w:t xml:space="preserve"> </w:t>
      </w:r>
      <w:r w:rsidRPr="00DA7E28">
        <w:rPr>
          <w:color w:val="0070C0"/>
        </w:rPr>
        <w:t>SCHEDULING</w:t>
      </w:r>
    </w:p>
    <w:p w14:paraId="01569CB0" w14:textId="77777777" w:rsidR="00AF2552" w:rsidRPr="00BF4926" w:rsidRDefault="00AF2552" w:rsidP="00BF4926">
      <w:pPr>
        <w:pStyle w:val="BodyText"/>
        <w:spacing w:before="7"/>
        <w:contextualSpacing/>
        <w:rPr>
          <w:b/>
          <w:sz w:val="36"/>
        </w:rPr>
      </w:pPr>
    </w:p>
    <w:p w14:paraId="72C5CC73" w14:textId="77777777" w:rsidR="00AF2552" w:rsidRPr="00BF4926" w:rsidRDefault="00000000" w:rsidP="00BF4926">
      <w:pPr>
        <w:pStyle w:val="Heading2"/>
        <w:ind w:firstLine="0"/>
        <w:contextualSpacing/>
      </w:pPr>
      <w:r w:rsidRPr="00BF4926">
        <w:t>MYTH #1: GOALS &amp; OBJECTIVES NO MORE</w:t>
      </w:r>
    </w:p>
    <w:p w14:paraId="294140AE" w14:textId="77777777" w:rsidR="00AF2552" w:rsidRPr="00BF4926" w:rsidRDefault="00AF2552" w:rsidP="00BF4926">
      <w:pPr>
        <w:pStyle w:val="BodyText"/>
        <w:spacing w:before="10"/>
        <w:contextualSpacing/>
        <w:rPr>
          <w:b/>
          <w:sz w:val="20"/>
        </w:rPr>
      </w:pPr>
    </w:p>
    <w:p w14:paraId="475B1D9D" w14:textId="715DEE42" w:rsidR="00AF2552" w:rsidRPr="00BF4926" w:rsidRDefault="00000000" w:rsidP="00CD3186">
      <w:pPr>
        <w:pStyle w:val="BodyText"/>
        <w:ind w:left="720" w:right="138"/>
        <w:contextualSpacing/>
      </w:pPr>
      <w:r w:rsidRPr="00BF4926">
        <w:rPr>
          <w:b/>
          <w:color w:val="CC0000"/>
        </w:rPr>
        <w:t xml:space="preserve">FACT: </w:t>
      </w:r>
      <w:r w:rsidRPr="00BF4926">
        <w:t xml:space="preserve">Rotations will continue to be focused around the educational purposes for that rotational experience. CBD programs are using brief “Rotation Plans” that include the focus of the rotation and also list the Required Training Experiences (RTEs), EPAs, and include a small number of focused Goals &amp; Objectives (G&amp;Os) that guide the rotation. </w:t>
      </w:r>
    </w:p>
    <w:p w14:paraId="4DB74F9B" w14:textId="77777777" w:rsidR="00AF2552" w:rsidRPr="00BF4926" w:rsidRDefault="00AF2552" w:rsidP="00BF4926">
      <w:pPr>
        <w:pStyle w:val="BodyText"/>
        <w:contextualSpacing/>
        <w:rPr>
          <w:sz w:val="20"/>
        </w:rPr>
      </w:pPr>
    </w:p>
    <w:p w14:paraId="0C75BB16" w14:textId="77777777" w:rsidR="00AF2552" w:rsidRPr="00BF4926" w:rsidRDefault="00AF2552" w:rsidP="00BF4926">
      <w:pPr>
        <w:pStyle w:val="BodyText"/>
        <w:spacing w:before="7"/>
        <w:contextualSpacing/>
      </w:pPr>
    </w:p>
    <w:p w14:paraId="1B97034D" w14:textId="412730F4" w:rsidR="00AF2552" w:rsidRPr="00BF4926" w:rsidRDefault="00000000" w:rsidP="00CD3186">
      <w:pPr>
        <w:pStyle w:val="Heading2"/>
        <w:ind w:right="681" w:firstLine="0"/>
        <w:contextualSpacing/>
      </w:pPr>
      <w:r w:rsidRPr="00BF4926">
        <w:t>MYTH #2: CBD MEANS RESIDENTS WILL COME AND GO FROM CLINICAL SITES AT</w:t>
      </w:r>
      <w:r w:rsidR="00CD3186">
        <w:t xml:space="preserve"> </w:t>
      </w:r>
      <w:r w:rsidRPr="00BF4926">
        <w:t>VARYING TIMES</w:t>
      </w:r>
    </w:p>
    <w:p w14:paraId="0B665F51" w14:textId="77777777" w:rsidR="00AF2552" w:rsidRPr="00BF4926" w:rsidRDefault="00000000" w:rsidP="00CD3186">
      <w:pPr>
        <w:pStyle w:val="BodyText"/>
        <w:spacing w:before="198"/>
        <w:ind w:left="720" w:right="151"/>
        <w:contextualSpacing/>
      </w:pPr>
      <w:r w:rsidRPr="00BF4926">
        <w:rPr>
          <w:b/>
          <w:color w:val="CC0000"/>
        </w:rPr>
        <w:t xml:space="preserve">FACT: </w:t>
      </w:r>
      <w:r w:rsidRPr="00BF4926">
        <w:t>The scheduling of CBD residents will continue to be done in advance, as per previous practice. Predictable schedules and resident assignments are important to learners, faculty and clinical sites and will continue with the implementation of</w:t>
      </w:r>
      <w:r w:rsidRPr="00BF4926">
        <w:rPr>
          <w:spacing w:val="-14"/>
        </w:rPr>
        <w:t xml:space="preserve"> </w:t>
      </w:r>
      <w:r w:rsidRPr="00BF4926">
        <w:t>CBD.</w:t>
      </w:r>
    </w:p>
    <w:sectPr w:rsidR="00AF2552" w:rsidRPr="00BF4926">
      <w:pgSz w:w="12240" w:h="15840"/>
      <w:pgMar w:top="1260" w:right="900" w:bottom="940" w:left="900" w:header="743"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36F4D" w14:textId="77777777" w:rsidR="006F660A" w:rsidRDefault="006F660A">
      <w:r>
        <w:separator/>
      </w:r>
    </w:p>
  </w:endnote>
  <w:endnote w:type="continuationSeparator" w:id="0">
    <w:p w14:paraId="14E7BAD9" w14:textId="77777777" w:rsidR="006F660A" w:rsidRDefault="006F6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16871" w14:textId="45595BF9" w:rsidR="00AF2552" w:rsidRDefault="00CD3186">
    <w:pPr>
      <w:pStyle w:val="BodyText"/>
      <w:spacing w:line="14" w:lineRule="auto"/>
      <w:rPr>
        <w:sz w:val="20"/>
      </w:rPr>
    </w:pPr>
    <w:r>
      <w:pict w14:anchorId="679E9FDE">
        <v:shapetype id="_x0000_t202" coordsize="21600,21600" o:spt="202" path="m,l,21600r21600,l21600,xe">
          <v:stroke joinstyle="miter"/>
          <v:path gradientshapeok="t" o:connecttype="rect"/>
        </v:shapetype>
        <v:shape id="_x0000_s1026" type="#_x0000_t202" style="position:absolute;margin-left:555.65pt;margin-top:744.35pt;width:11.6pt;height:13.05pt;z-index:-251846656;mso-position-horizontal-relative:page;mso-position-vertical-relative:page" filled="f" stroked="f">
          <v:textbox inset="0,0,0,0">
            <w:txbxContent>
              <w:p w14:paraId="4B891C30" w14:textId="77777777" w:rsidR="00AF2552" w:rsidRDefault="00000000">
                <w:pPr>
                  <w:pStyle w:val="BodyText"/>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w:r>
    <w:r>
      <w:pict w14:anchorId="4B67F39F">
        <v:shape id="_x0000_s1025" type="#_x0000_t202" style="position:absolute;margin-left:40.95pt;margin-top:752.95pt;width:483.95pt;height:11pt;z-index:-251845632;mso-position-horizontal-relative:page;mso-position-vertical-relative:page" filled="f" stroked="f">
          <v:textbox inset="0,0,0,0">
            <w:txbxContent>
              <w:p w14:paraId="55072AFA" w14:textId="3C1D70D6" w:rsidR="00AF2552" w:rsidRDefault="00000000">
                <w:pPr>
                  <w:spacing w:before="15"/>
                  <w:ind w:left="20"/>
                  <w:rPr>
                    <w:sz w:val="16"/>
                  </w:rPr>
                </w:pPr>
                <w:r>
                  <w:rPr>
                    <w:sz w:val="16"/>
                  </w:rPr>
                  <w:t xml:space="preserve">Prepared by Postgraduate Medical Education, University of Toronto, contact: </w:t>
                </w:r>
                <w:hyperlink r:id="rId1">
                  <w:r>
                    <w:rPr>
                      <w:color w:val="0000FF"/>
                      <w:sz w:val="16"/>
                      <w:u w:val="single" w:color="0000FF"/>
                    </w:rPr>
                    <w:t>cbme.pgme@utoronto.ca</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93E5A" w14:textId="77777777" w:rsidR="006F660A" w:rsidRDefault="006F660A">
      <w:r>
        <w:separator/>
      </w:r>
    </w:p>
  </w:footnote>
  <w:footnote w:type="continuationSeparator" w:id="0">
    <w:p w14:paraId="4EE8D07E" w14:textId="77777777" w:rsidR="006F660A" w:rsidRDefault="006F6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33427" w14:textId="2B1685E1" w:rsidR="00AF2552" w:rsidRDefault="00AF255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91B5E"/>
    <w:multiLevelType w:val="hybridMultilevel"/>
    <w:tmpl w:val="434E6472"/>
    <w:lvl w:ilvl="0" w:tplc="10090001">
      <w:start w:val="1"/>
      <w:numFmt w:val="bullet"/>
      <w:lvlText w:val=""/>
      <w:lvlJc w:val="left"/>
      <w:pPr>
        <w:ind w:left="1441" w:hanging="360"/>
      </w:pPr>
      <w:rPr>
        <w:rFonts w:ascii="Symbol" w:hAnsi="Symbol" w:hint="default"/>
      </w:rPr>
    </w:lvl>
    <w:lvl w:ilvl="1" w:tplc="10090003" w:tentative="1">
      <w:start w:val="1"/>
      <w:numFmt w:val="bullet"/>
      <w:lvlText w:val="o"/>
      <w:lvlJc w:val="left"/>
      <w:pPr>
        <w:ind w:left="2161" w:hanging="360"/>
      </w:pPr>
      <w:rPr>
        <w:rFonts w:ascii="Courier New" w:hAnsi="Courier New" w:cs="Courier New" w:hint="default"/>
      </w:rPr>
    </w:lvl>
    <w:lvl w:ilvl="2" w:tplc="10090005" w:tentative="1">
      <w:start w:val="1"/>
      <w:numFmt w:val="bullet"/>
      <w:lvlText w:val=""/>
      <w:lvlJc w:val="left"/>
      <w:pPr>
        <w:ind w:left="2881" w:hanging="360"/>
      </w:pPr>
      <w:rPr>
        <w:rFonts w:ascii="Wingdings" w:hAnsi="Wingdings" w:hint="default"/>
      </w:rPr>
    </w:lvl>
    <w:lvl w:ilvl="3" w:tplc="10090001" w:tentative="1">
      <w:start w:val="1"/>
      <w:numFmt w:val="bullet"/>
      <w:lvlText w:val=""/>
      <w:lvlJc w:val="left"/>
      <w:pPr>
        <w:ind w:left="3601" w:hanging="360"/>
      </w:pPr>
      <w:rPr>
        <w:rFonts w:ascii="Symbol" w:hAnsi="Symbol" w:hint="default"/>
      </w:rPr>
    </w:lvl>
    <w:lvl w:ilvl="4" w:tplc="10090003" w:tentative="1">
      <w:start w:val="1"/>
      <w:numFmt w:val="bullet"/>
      <w:lvlText w:val="o"/>
      <w:lvlJc w:val="left"/>
      <w:pPr>
        <w:ind w:left="4321" w:hanging="360"/>
      </w:pPr>
      <w:rPr>
        <w:rFonts w:ascii="Courier New" w:hAnsi="Courier New" w:cs="Courier New" w:hint="default"/>
      </w:rPr>
    </w:lvl>
    <w:lvl w:ilvl="5" w:tplc="10090005" w:tentative="1">
      <w:start w:val="1"/>
      <w:numFmt w:val="bullet"/>
      <w:lvlText w:val=""/>
      <w:lvlJc w:val="left"/>
      <w:pPr>
        <w:ind w:left="5041" w:hanging="360"/>
      </w:pPr>
      <w:rPr>
        <w:rFonts w:ascii="Wingdings" w:hAnsi="Wingdings" w:hint="default"/>
      </w:rPr>
    </w:lvl>
    <w:lvl w:ilvl="6" w:tplc="10090001" w:tentative="1">
      <w:start w:val="1"/>
      <w:numFmt w:val="bullet"/>
      <w:lvlText w:val=""/>
      <w:lvlJc w:val="left"/>
      <w:pPr>
        <w:ind w:left="5761" w:hanging="360"/>
      </w:pPr>
      <w:rPr>
        <w:rFonts w:ascii="Symbol" w:hAnsi="Symbol" w:hint="default"/>
      </w:rPr>
    </w:lvl>
    <w:lvl w:ilvl="7" w:tplc="10090003" w:tentative="1">
      <w:start w:val="1"/>
      <w:numFmt w:val="bullet"/>
      <w:lvlText w:val="o"/>
      <w:lvlJc w:val="left"/>
      <w:pPr>
        <w:ind w:left="6481" w:hanging="360"/>
      </w:pPr>
      <w:rPr>
        <w:rFonts w:ascii="Courier New" w:hAnsi="Courier New" w:cs="Courier New" w:hint="default"/>
      </w:rPr>
    </w:lvl>
    <w:lvl w:ilvl="8" w:tplc="10090005" w:tentative="1">
      <w:start w:val="1"/>
      <w:numFmt w:val="bullet"/>
      <w:lvlText w:val=""/>
      <w:lvlJc w:val="left"/>
      <w:pPr>
        <w:ind w:left="7201" w:hanging="360"/>
      </w:pPr>
      <w:rPr>
        <w:rFonts w:ascii="Wingdings" w:hAnsi="Wingdings" w:hint="default"/>
      </w:rPr>
    </w:lvl>
  </w:abstractNum>
  <w:abstractNum w:abstractNumId="1" w15:restartNumberingAfterBreak="0">
    <w:nsid w:val="2A361556"/>
    <w:multiLevelType w:val="hybridMultilevel"/>
    <w:tmpl w:val="7D468680"/>
    <w:lvl w:ilvl="0" w:tplc="2526A724">
      <w:numFmt w:val="bullet"/>
      <w:lvlText w:val=""/>
      <w:lvlJc w:val="left"/>
      <w:pPr>
        <w:ind w:left="1620" w:hanging="360"/>
      </w:pPr>
      <w:rPr>
        <w:rFonts w:ascii="Wingdings" w:eastAsia="Arial" w:hAnsi="Wingdings" w:cs="Arial" w:hint="default"/>
        <w:w w:val="105"/>
      </w:rPr>
    </w:lvl>
    <w:lvl w:ilvl="1" w:tplc="10090003" w:tentative="1">
      <w:start w:val="1"/>
      <w:numFmt w:val="bullet"/>
      <w:lvlText w:val="o"/>
      <w:lvlJc w:val="left"/>
      <w:pPr>
        <w:ind w:left="2340" w:hanging="360"/>
      </w:pPr>
      <w:rPr>
        <w:rFonts w:ascii="Courier New" w:hAnsi="Courier New" w:cs="Courier New" w:hint="default"/>
      </w:rPr>
    </w:lvl>
    <w:lvl w:ilvl="2" w:tplc="10090005" w:tentative="1">
      <w:start w:val="1"/>
      <w:numFmt w:val="bullet"/>
      <w:lvlText w:val=""/>
      <w:lvlJc w:val="left"/>
      <w:pPr>
        <w:ind w:left="3060" w:hanging="360"/>
      </w:pPr>
      <w:rPr>
        <w:rFonts w:ascii="Wingdings" w:hAnsi="Wingdings" w:hint="default"/>
      </w:rPr>
    </w:lvl>
    <w:lvl w:ilvl="3" w:tplc="10090001" w:tentative="1">
      <w:start w:val="1"/>
      <w:numFmt w:val="bullet"/>
      <w:lvlText w:val=""/>
      <w:lvlJc w:val="left"/>
      <w:pPr>
        <w:ind w:left="3780" w:hanging="360"/>
      </w:pPr>
      <w:rPr>
        <w:rFonts w:ascii="Symbol" w:hAnsi="Symbol" w:hint="default"/>
      </w:rPr>
    </w:lvl>
    <w:lvl w:ilvl="4" w:tplc="10090003" w:tentative="1">
      <w:start w:val="1"/>
      <w:numFmt w:val="bullet"/>
      <w:lvlText w:val="o"/>
      <w:lvlJc w:val="left"/>
      <w:pPr>
        <w:ind w:left="4500" w:hanging="360"/>
      </w:pPr>
      <w:rPr>
        <w:rFonts w:ascii="Courier New" w:hAnsi="Courier New" w:cs="Courier New" w:hint="default"/>
      </w:rPr>
    </w:lvl>
    <w:lvl w:ilvl="5" w:tplc="10090005" w:tentative="1">
      <w:start w:val="1"/>
      <w:numFmt w:val="bullet"/>
      <w:lvlText w:val=""/>
      <w:lvlJc w:val="left"/>
      <w:pPr>
        <w:ind w:left="5220" w:hanging="360"/>
      </w:pPr>
      <w:rPr>
        <w:rFonts w:ascii="Wingdings" w:hAnsi="Wingdings" w:hint="default"/>
      </w:rPr>
    </w:lvl>
    <w:lvl w:ilvl="6" w:tplc="10090001" w:tentative="1">
      <w:start w:val="1"/>
      <w:numFmt w:val="bullet"/>
      <w:lvlText w:val=""/>
      <w:lvlJc w:val="left"/>
      <w:pPr>
        <w:ind w:left="5940" w:hanging="360"/>
      </w:pPr>
      <w:rPr>
        <w:rFonts w:ascii="Symbol" w:hAnsi="Symbol" w:hint="default"/>
      </w:rPr>
    </w:lvl>
    <w:lvl w:ilvl="7" w:tplc="10090003" w:tentative="1">
      <w:start w:val="1"/>
      <w:numFmt w:val="bullet"/>
      <w:lvlText w:val="o"/>
      <w:lvlJc w:val="left"/>
      <w:pPr>
        <w:ind w:left="6660" w:hanging="360"/>
      </w:pPr>
      <w:rPr>
        <w:rFonts w:ascii="Courier New" w:hAnsi="Courier New" w:cs="Courier New" w:hint="default"/>
      </w:rPr>
    </w:lvl>
    <w:lvl w:ilvl="8" w:tplc="10090005" w:tentative="1">
      <w:start w:val="1"/>
      <w:numFmt w:val="bullet"/>
      <w:lvlText w:val=""/>
      <w:lvlJc w:val="left"/>
      <w:pPr>
        <w:ind w:left="7380" w:hanging="360"/>
      </w:pPr>
      <w:rPr>
        <w:rFonts w:ascii="Wingdings" w:hAnsi="Wingdings" w:hint="default"/>
      </w:rPr>
    </w:lvl>
  </w:abstractNum>
  <w:abstractNum w:abstractNumId="2" w15:restartNumberingAfterBreak="0">
    <w:nsid w:val="31FA06EE"/>
    <w:multiLevelType w:val="hybridMultilevel"/>
    <w:tmpl w:val="F9F83D1E"/>
    <w:lvl w:ilvl="0" w:tplc="0CE872A2">
      <w:numFmt w:val="bullet"/>
      <w:lvlText w:val=""/>
      <w:lvlJc w:val="left"/>
      <w:pPr>
        <w:ind w:left="1980" w:hanging="361"/>
      </w:pPr>
      <w:rPr>
        <w:rFonts w:ascii="Symbol" w:eastAsia="Symbol" w:hAnsi="Symbol" w:cs="Symbol" w:hint="default"/>
        <w:w w:val="100"/>
        <w:sz w:val="22"/>
        <w:szCs w:val="22"/>
        <w:lang w:val="en-US" w:eastAsia="en-US" w:bidi="en-US"/>
      </w:rPr>
    </w:lvl>
    <w:lvl w:ilvl="1" w:tplc="1518963C">
      <w:numFmt w:val="bullet"/>
      <w:lvlText w:val="•"/>
      <w:lvlJc w:val="left"/>
      <w:pPr>
        <w:ind w:left="2826" w:hanging="361"/>
      </w:pPr>
      <w:rPr>
        <w:rFonts w:hint="default"/>
        <w:lang w:val="en-US" w:eastAsia="en-US" w:bidi="en-US"/>
      </w:rPr>
    </w:lvl>
    <w:lvl w:ilvl="2" w:tplc="135AC606">
      <w:numFmt w:val="bullet"/>
      <w:lvlText w:val="•"/>
      <w:lvlJc w:val="left"/>
      <w:pPr>
        <w:ind w:left="3672" w:hanging="361"/>
      </w:pPr>
      <w:rPr>
        <w:rFonts w:hint="default"/>
        <w:lang w:val="en-US" w:eastAsia="en-US" w:bidi="en-US"/>
      </w:rPr>
    </w:lvl>
    <w:lvl w:ilvl="3" w:tplc="815E5EE8">
      <w:numFmt w:val="bullet"/>
      <w:lvlText w:val="•"/>
      <w:lvlJc w:val="left"/>
      <w:pPr>
        <w:ind w:left="4518" w:hanging="361"/>
      </w:pPr>
      <w:rPr>
        <w:rFonts w:hint="default"/>
        <w:lang w:val="en-US" w:eastAsia="en-US" w:bidi="en-US"/>
      </w:rPr>
    </w:lvl>
    <w:lvl w:ilvl="4" w:tplc="5E762DEA">
      <w:numFmt w:val="bullet"/>
      <w:lvlText w:val="•"/>
      <w:lvlJc w:val="left"/>
      <w:pPr>
        <w:ind w:left="5364" w:hanging="361"/>
      </w:pPr>
      <w:rPr>
        <w:rFonts w:hint="default"/>
        <w:lang w:val="en-US" w:eastAsia="en-US" w:bidi="en-US"/>
      </w:rPr>
    </w:lvl>
    <w:lvl w:ilvl="5" w:tplc="CBAC2584">
      <w:numFmt w:val="bullet"/>
      <w:lvlText w:val="•"/>
      <w:lvlJc w:val="left"/>
      <w:pPr>
        <w:ind w:left="6210" w:hanging="361"/>
      </w:pPr>
      <w:rPr>
        <w:rFonts w:hint="default"/>
        <w:lang w:val="en-US" w:eastAsia="en-US" w:bidi="en-US"/>
      </w:rPr>
    </w:lvl>
    <w:lvl w:ilvl="6" w:tplc="885E0C50">
      <w:numFmt w:val="bullet"/>
      <w:lvlText w:val="•"/>
      <w:lvlJc w:val="left"/>
      <w:pPr>
        <w:ind w:left="7056" w:hanging="361"/>
      </w:pPr>
      <w:rPr>
        <w:rFonts w:hint="default"/>
        <w:lang w:val="en-US" w:eastAsia="en-US" w:bidi="en-US"/>
      </w:rPr>
    </w:lvl>
    <w:lvl w:ilvl="7" w:tplc="AE627156">
      <w:numFmt w:val="bullet"/>
      <w:lvlText w:val="•"/>
      <w:lvlJc w:val="left"/>
      <w:pPr>
        <w:ind w:left="7902" w:hanging="361"/>
      </w:pPr>
      <w:rPr>
        <w:rFonts w:hint="default"/>
        <w:lang w:val="en-US" w:eastAsia="en-US" w:bidi="en-US"/>
      </w:rPr>
    </w:lvl>
    <w:lvl w:ilvl="8" w:tplc="8E9C7A12">
      <w:numFmt w:val="bullet"/>
      <w:lvlText w:val="•"/>
      <w:lvlJc w:val="left"/>
      <w:pPr>
        <w:ind w:left="8748" w:hanging="361"/>
      </w:pPr>
      <w:rPr>
        <w:rFonts w:hint="default"/>
        <w:lang w:val="en-US" w:eastAsia="en-US" w:bidi="en-US"/>
      </w:rPr>
    </w:lvl>
  </w:abstractNum>
  <w:abstractNum w:abstractNumId="3" w15:restartNumberingAfterBreak="0">
    <w:nsid w:val="33A74798"/>
    <w:multiLevelType w:val="hybridMultilevel"/>
    <w:tmpl w:val="B44E89D8"/>
    <w:lvl w:ilvl="0" w:tplc="898AD7B2">
      <w:numFmt w:val="bullet"/>
      <w:lvlText w:val=""/>
      <w:lvlJc w:val="left"/>
      <w:pPr>
        <w:ind w:left="1417" w:hanging="360"/>
      </w:pPr>
      <w:rPr>
        <w:rFonts w:ascii="Symbol" w:eastAsia="Symbol" w:hAnsi="Symbol" w:cs="Symbol" w:hint="default"/>
        <w:w w:val="100"/>
        <w:sz w:val="22"/>
        <w:szCs w:val="22"/>
        <w:lang w:val="en-US" w:eastAsia="en-US" w:bidi="en-US"/>
      </w:rPr>
    </w:lvl>
    <w:lvl w:ilvl="1" w:tplc="8A428596">
      <w:numFmt w:val="bullet"/>
      <w:lvlText w:val="•"/>
      <w:lvlJc w:val="left"/>
      <w:pPr>
        <w:ind w:left="2322" w:hanging="360"/>
      </w:pPr>
      <w:rPr>
        <w:rFonts w:hint="default"/>
        <w:lang w:val="en-US" w:eastAsia="en-US" w:bidi="en-US"/>
      </w:rPr>
    </w:lvl>
    <w:lvl w:ilvl="2" w:tplc="4F280C50">
      <w:numFmt w:val="bullet"/>
      <w:lvlText w:val="•"/>
      <w:lvlJc w:val="left"/>
      <w:pPr>
        <w:ind w:left="3224" w:hanging="360"/>
      </w:pPr>
      <w:rPr>
        <w:rFonts w:hint="default"/>
        <w:lang w:val="en-US" w:eastAsia="en-US" w:bidi="en-US"/>
      </w:rPr>
    </w:lvl>
    <w:lvl w:ilvl="3" w:tplc="A0E613EA">
      <w:numFmt w:val="bullet"/>
      <w:lvlText w:val="•"/>
      <w:lvlJc w:val="left"/>
      <w:pPr>
        <w:ind w:left="4126" w:hanging="360"/>
      </w:pPr>
      <w:rPr>
        <w:rFonts w:hint="default"/>
        <w:lang w:val="en-US" w:eastAsia="en-US" w:bidi="en-US"/>
      </w:rPr>
    </w:lvl>
    <w:lvl w:ilvl="4" w:tplc="72FE0B78">
      <w:numFmt w:val="bullet"/>
      <w:lvlText w:val="•"/>
      <w:lvlJc w:val="left"/>
      <w:pPr>
        <w:ind w:left="5028" w:hanging="360"/>
      </w:pPr>
      <w:rPr>
        <w:rFonts w:hint="default"/>
        <w:lang w:val="en-US" w:eastAsia="en-US" w:bidi="en-US"/>
      </w:rPr>
    </w:lvl>
    <w:lvl w:ilvl="5" w:tplc="37704E9E">
      <w:numFmt w:val="bullet"/>
      <w:lvlText w:val="•"/>
      <w:lvlJc w:val="left"/>
      <w:pPr>
        <w:ind w:left="5930" w:hanging="360"/>
      </w:pPr>
      <w:rPr>
        <w:rFonts w:hint="default"/>
        <w:lang w:val="en-US" w:eastAsia="en-US" w:bidi="en-US"/>
      </w:rPr>
    </w:lvl>
    <w:lvl w:ilvl="6" w:tplc="635A0E9E">
      <w:numFmt w:val="bullet"/>
      <w:lvlText w:val="•"/>
      <w:lvlJc w:val="left"/>
      <w:pPr>
        <w:ind w:left="6832" w:hanging="360"/>
      </w:pPr>
      <w:rPr>
        <w:rFonts w:hint="default"/>
        <w:lang w:val="en-US" w:eastAsia="en-US" w:bidi="en-US"/>
      </w:rPr>
    </w:lvl>
    <w:lvl w:ilvl="7" w:tplc="1182F96A">
      <w:numFmt w:val="bullet"/>
      <w:lvlText w:val="•"/>
      <w:lvlJc w:val="left"/>
      <w:pPr>
        <w:ind w:left="7734" w:hanging="360"/>
      </w:pPr>
      <w:rPr>
        <w:rFonts w:hint="default"/>
        <w:lang w:val="en-US" w:eastAsia="en-US" w:bidi="en-US"/>
      </w:rPr>
    </w:lvl>
    <w:lvl w:ilvl="8" w:tplc="1EFAAB3C">
      <w:numFmt w:val="bullet"/>
      <w:lvlText w:val="•"/>
      <w:lvlJc w:val="left"/>
      <w:pPr>
        <w:ind w:left="8636" w:hanging="360"/>
      </w:pPr>
      <w:rPr>
        <w:rFonts w:hint="default"/>
        <w:lang w:val="en-US" w:eastAsia="en-US" w:bidi="en-US"/>
      </w:rPr>
    </w:lvl>
  </w:abstractNum>
  <w:abstractNum w:abstractNumId="4" w15:restartNumberingAfterBreak="0">
    <w:nsid w:val="36FC14AF"/>
    <w:multiLevelType w:val="hybridMultilevel"/>
    <w:tmpl w:val="81FE9168"/>
    <w:lvl w:ilvl="0" w:tplc="2526A724">
      <w:numFmt w:val="bullet"/>
      <w:lvlText w:val=""/>
      <w:lvlJc w:val="left"/>
      <w:pPr>
        <w:ind w:left="2880" w:hanging="360"/>
      </w:pPr>
      <w:rPr>
        <w:rFonts w:ascii="Wingdings" w:eastAsia="Arial" w:hAnsi="Wingdings" w:cs="Arial" w:hint="default"/>
        <w:w w:val="105"/>
      </w:rPr>
    </w:lvl>
    <w:lvl w:ilvl="1" w:tplc="10090003" w:tentative="1">
      <w:start w:val="1"/>
      <w:numFmt w:val="bullet"/>
      <w:lvlText w:val="o"/>
      <w:lvlJc w:val="left"/>
      <w:pPr>
        <w:ind w:left="2700" w:hanging="360"/>
      </w:pPr>
      <w:rPr>
        <w:rFonts w:ascii="Courier New" w:hAnsi="Courier New" w:cs="Courier New" w:hint="default"/>
      </w:rPr>
    </w:lvl>
    <w:lvl w:ilvl="2" w:tplc="10090005">
      <w:start w:val="1"/>
      <w:numFmt w:val="bullet"/>
      <w:lvlText w:val=""/>
      <w:lvlJc w:val="left"/>
      <w:pPr>
        <w:ind w:left="3420" w:hanging="360"/>
      </w:pPr>
      <w:rPr>
        <w:rFonts w:ascii="Wingdings" w:hAnsi="Wingdings" w:hint="default"/>
      </w:rPr>
    </w:lvl>
    <w:lvl w:ilvl="3" w:tplc="10090001" w:tentative="1">
      <w:start w:val="1"/>
      <w:numFmt w:val="bullet"/>
      <w:lvlText w:val=""/>
      <w:lvlJc w:val="left"/>
      <w:pPr>
        <w:ind w:left="4140" w:hanging="360"/>
      </w:pPr>
      <w:rPr>
        <w:rFonts w:ascii="Symbol" w:hAnsi="Symbol" w:hint="default"/>
      </w:rPr>
    </w:lvl>
    <w:lvl w:ilvl="4" w:tplc="10090003" w:tentative="1">
      <w:start w:val="1"/>
      <w:numFmt w:val="bullet"/>
      <w:lvlText w:val="o"/>
      <w:lvlJc w:val="left"/>
      <w:pPr>
        <w:ind w:left="4860" w:hanging="360"/>
      </w:pPr>
      <w:rPr>
        <w:rFonts w:ascii="Courier New" w:hAnsi="Courier New" w:cs="Courier New" w:hint="default"/>
      </w:rPr>
    </w:lvl>
    <w:lvl w:ilvl="5" w:tplc="10090005" w:tentative="1">
      <w:start w:val="1"/>
      <w:numFmt w:val="bullet"/>
      <w:lvlText w:val=""/>
      <w:lvlJc w:val="left"/>
      <w:pPr>
        <w:ind w:left="5580" w:hanging="360"/>
      </w:pPr>
      <w:rPr>
        <w:rFonts w:ascii="Wingdings" w:hAnsi="Wingdings" w:hint="default"/>
      </w:rPr>
    </w:lvl>
    <w:lvl w:ilvl="6" w:tplc="10090001" w:tentative="1">
      <w:start w:val="1"/>
      <w:numFmt w:val="bullet"/>
      <w:lvlText w:val=""/>
      <w:lvlJc w:val="left"/>
      <w:pPr>
        <w:ind w:left="6300" w:hanging="360"/>
      </w:pPr>
      <w:rPr>
        <w:rFonts w:ascii="Symbol" w:hAnsi="Symbol" w:hint="default"/>
      </w:rPr>
    </w:lvl>
    <w:lvl w:ilvl="7" w:tplc="10090003" w:tentative="1">
      <w:start w:val="1"/>
      <w:numFmt w:val="bullet"/>
      <w:lvlText w:val="o"/>
      <w:lvlJc w:val="left"/>
      <w:pPr>
        <w:ind w:left="7020" w:hanging="360"/>
      </w:pPr>
      <w:rPr>
        <w:rFonts w:ascii="Courier New" w:hAnsi="Courier New" w:cs="Courier New" w:hint="default"/>
      </w:rPr>
    </w:lvl>
    <w:lvl w:ilvl="8" w:tplc="10090005" w:tentative="1">
      <w:start w:val="1"/>
      <w:numFmt w:val="bullet"/>
      <w:lvlText w:val=""/>
      <w:lvlJc w:val="left"/>
      <w:pPr>
        <w:ind w:left="7740" w:hanging="360"/>
      </w:pPr>
      <w:rPr>
        <w:rFonts w:ascii="Wingdings" w:hAnsi="Wingdings" w:hint="default"/>
      </w:rPr>
    </w:lvl>
  </w:abstractNum>
  <w:abstractNum w:abstractNumId="5" w15:restartNumberingAfterBreak="0">
    <w:nsid w:val="39890B8C"/>
    <w:multiLevelType w:val="hybridMultilevel"/>
    <w:tmpl w:val="42ECA452"/>
    <w:lvl w:ilvl="0" w:tplc="85BC143C">
      <w:numFmt w:val="bullet"/>
      <w:lvlText w:val=""/>
      <w:lvlJc w:val="left"/>
      <w:pPr>
        <w:ind w:left="1260" w:hanging="360"/>
      </w:pPr>
      <w:rPr>
        <w:rFonts w:ascii="Symbol" w:eastAsia="Symbol" w:hAnsi="Symbol" w:cs="Symbol" w:hint="default"/>
        <w:w w:val="100"/>
        <w:sz w:val="22"/>
        <w:szCs w:val="22"/>
        <w:lang w:val="en-US" w:eastAsia="en-US" w:bidi="en-US"/>
      </w:rPr>
    </w:lvl>
    <w:lvl w:ilvl="1" w:tplc="C3205236">
      <w:numFmt w:val="bullet"/>
      <w:lvlText w:val=""/>
      <w:lvlJc w:val="left"/>
      <w:pPr>
        <w:ind w:left="1619" w:hanging="360"/>
      </w:pPr>
      <w:rPr>
        <w:rFonts w:ascii="Symbol" w:eastAsia="Symbol" w:hAnsi="Symbol" w:cs="Symbol" w:hint="default"/>
        <w:w w:val="100"/>
        <w:sz w:val="22"/>
        <w:szCs w:val="22"/>
        <w:lang w:val="en-US" w:eastAsia="en-US" w:bidi="en-US"/>
      </w:rPr>
    </w:lvl>
    <w:lvl w:ilvl="2" w:tplc="52DE9F46">
      <w:numFmt w:val="bullet"/>
      <w:lvlText w:val=""/>
      <w:lvlJc w:val="left"/>
      <w:pPr>
        <w:ind w:left="1980" w:hanging="361"/>
      </w:pPr>
      <w:rPr>
        <w:rFonts w:ascii="Symbol" w:eastAsia="Symbol" w:hAnsi="Symbol" w:cs="Symbol" w:hint="default"/>
        <w:w w:val="100"/>
        <w:sz w:val="22"/>
        <w:szCs w:val="22"/>
        <w:lang w:val="en-US" w:eastAsia="en-US" w:bidi="en-US"/>
      </w:rPr>
    </w:lvl>
    <w:lvl w:ilvl="3" w:tplc="DB7A6284">
      <w:numFmt w:val="bullet"/>
      <w:lvlText w:val="•"/>
      <w:lvlJc w:val="left"/>
      <w:pPr>
        <w:ind w:left="1980" w:hanging="361"/>
      </w:pPr>
      <w:rPr>
        <w:rFonts w:hint="default"/>
        <w:lang w:val="en-US" w:eastAsia="en-US" w:bidi="en-US"/>
      </w:rPr>
    </w:lvl>
    <w:lvl w:ilvl="4" w:tplc="ED70A016">
      <w:numFmt w:val="bullet"/>
      <w:lvlText w:val="•"/>
      <w:lvlJc w:val="left"/>
      <w:pPr>
        <w:ind w:left="3188" w:hanging="361"/>
      </w:pPr>
      <w:rPr>
        <w:rFonts w:hint="default"/>
        <w:lang w:val="en-US" w:eastAsia="en-US" w:bidi="en-US"/>
      </w:rPr>
    </w:lvl>
    <w:lvl w:ilvl="5" w:tplc="D37E04E8">
      <w:numFmt w:val="bullet"/>
      <w:lvlText w:val="•"/>
      <w:lvlJc w:val="left"/>
      <w:pPr>
        <w:ind w:left="4397" w:hanging="361"/>
      </w:pPr>
      <w:rPr>
        <w:rFonts w:hint="default"/>
        <w:lang w:val="en-US" w:eastAsia="en-US" w:bidi="en-US"/>
      </w:rPr>
    </w:lvl>
    <w:lvl w:ilvl="6" w:tplc="9A08C900">
      <w:numFmt w:val="bullet"/>
      <w:lvlText w:val="•"/>
      <w:lvlJc w:val="left"/>
      <w:pPr>
        <w:ind w:left="5605" w:hanging="361"/>
      </w:pPr>
      <w:rPr>
        <w:rFonts w:hint="default"/>
        <w:lang w:val="en-US" w:eastAsia="en-US" w:bidi="en-US"/>
      </w:rPr>
    </w:lvl>
    <w:lvl w:ilvl="7" w:tplc="C18ED560">
      <w:numFmt w:val="bullet"/>
      <w:lvlText w:val="•"/>
      <w:lvlJc w:val="left"/>
      <w:pPr>
        <w:ind w:left="6814" w:hanging="361"/>
      </w:pPr>
      <w:rPr>
        <w:rFonts w:hint="default"/>
        <w:lang w:val="en-US" w:eastAsia="en-US" w:bidi="en-US"/>
      </w:rPr>
    </w:lvl>
    <w:lvl w:ilvl="8" w:tplc="49A0D378">
      <w:numFmt w:val="bullet"/>
      <w:lvlText w:val="•"/>
      <w:lvlJc w:val="left"/>
      <w:pPr>
        <w:ind w:left="8022" w:hanging="361"/>
      </w:pPr>
      <w:rPr>
        <w:rFonts w:hint="default"/>
        <w:lang w:val="en-US" w:eastAsia="en-US" w:bidi="en-US"/>
      </w:rPr>
    </w:lvl>
  </w:abstractNum>
  <w:abstractNum w:abstractNumId="6" w15:restartNumberingAfterBreak="0">
    <w:nsid w:val="46823DA2"/>
    <w:multiLevelType w:val="hybridMultilevel"/>
    <w:tmpl w:val="4EEC3984"/>
    <w:lvl w:ilvl="0" w:tplc="10090009">
      <w:start w:val="1"/>
      <w:numFmt w:val="bullet"/>
      <w:lvlText w:val=""/>
      <w:lvlJc w:val="left"/>
      <w:pPr>
        <w:ind w:left="1980" w:hanging="360"/>
      </w:pPr>
      <w:rPr>
        <w:rFonts w:ascii="Wingdings" w:hAnsi="Wingdings" w:hint="default"/>
      </w:rPr>
    </w:lvl>
    <w:lvl w:ilvl="1" w:tplc="10090003" w:tentative="1">
      <w:start w:val="1"/>
      <w:numFmt w:val="bullet"/>
      <w:lvlText w:val="o"/>
      <w:lvlJc w:val="left"/>
      <w:pPr>
        <w:ind w:left="2700" w:hanging="360"/>
      </w:pPr>
      <w:rPr>
        <w:rFonts w:ascii="Courier New" w:hAnsi="Courier New" w:cs="Courier New" w:hint="default"/>
      </w:rPr>
    </w:lvl>
    <w:lvl w:ilvl="2" w:tplc="10090005" w:tentative="1">
      <w:start w:val="1"/>
      <w:numFmt w:val="bullet"/>
      <w:lvlText w:val=""/>
      <w:lvlJc w:val="left"/>
      <w:pPr>
        <w:ind w:left="3420" w:hanging="360"/>
      </w:pPr>
      <w:rPr>
        <w:rFonts w:ascii="Wingdings" w:hAnsi="Wingdings" w:hint="default"/>
      </w:rPr>
    </w:lvl>
    <w:lvl w:ilvl="3" w:tplc="10090001" w:tentative="1">
      <w:start w:val="1"/>
      <w:numFmt w:val="bullet"/>
      <w:lvlText w:val=""/>
      <w:lvlJc w:val="left"/>
      <w:pPr>
        <w:ind w:left="4140" w:hanging="360"/>
      </w:pPr>
      <w:rPr>
        <w:rFonts w:ascii="Symbol" w:hAnsi="Symbol" w:hint="default"/>
      </w:rPr>
    </w:lvl>
    <w:lvl w:ilvl="4" w:tplc="10090003" w:tentative="1">
      <w:start w:val="1"/>
      <w:numFmt w:val="bullet"/>
      <w:lvlText w:val="o"/>
      <w:lvlJc w:val="left"/>
      <w:pPr>
        <w:ind w:left="4860" w:hanging="360"/>
      </w:pPr>
      <w:rPr>
        <w:rFonts w:ascii="Courier New" w:hAnsi="Courier New" w:cs="Courier New" w:hint="default"/>
      </w:rPr>
    </w:lvl>
    <w:lvl w:ilvl="5" w:tplc="10090005" w:tentative="1">
      <w:start w:val="1"/>
      <w:numFmt w:val="bullet"/>
      <w:lvlText w:val=""/>
      <w:lvlJc w:val="left"/>
      <w:pPr>
        <w:ind w:left="5580" w:hanging="360"/>
      </w:pPr>
      <w:rPr>
        <w:rFonts w:ascii="Wingdings" w:hAnsi="Wingdings" w:hint="default"/>
      </w:rPr>
    </w:lvl>
    <w:lvl w:ilvl="6" w:tplc="10090001" w:tentative="1">
      <w:start w:val="1"/>
      <w:numFmt w:val="bullet"/>
      <w:lvlText w:val=""/>
      <w:lvlJc w:val="left"/>
      <w:pPr>
        <w:ind w:left="6300" w:hanging="360"/>
      </w:pPr>
      <w:rPr>
        <w:rFonts w:ascii="Symbol" w:hAnsi="Symbol" w:hint="default"/>
      </w:rPr>
    </w:lvl>
    <w:lvl w:ilvl="7" w:tplc="10090003" w:tentative="1">
      <w:start w:val="1"/>
      <w:numFmt w:val="bullet"/>
      <w:lvlText w:val="o"/>
      <w:lvlJc w:val="left"/>
      <w:pPr>
        <w:ind w:left="7020" w:hanging="360"/>
      </w:pPr>
      <w:rPr>
        <w:rFonts w:ascii="Courier New" w:hAnsi="Courier New" w:cs="Courier New" w:hint="default"/>
      </w:rPr>
    </w:lvl>
    <w:lvl w:ilvl="8" w:tplc="10090005" w:tentative="1">
      <w:start w:val="1"/>
      <w:numFmt w:val="bullet"/>
      <w:lvlText w:val=""/>
      <w:lvlJc w:val="left"/>
      <w:pPr>
        <w:ind w:left="7740" w:hanging="360"/>
      </w:pPr>
      <w:rPr>
        <w:rFonts w:ascii="Wingdings" w:hAnsi="Wingdings" w:hint="default"/>
      </w:rPr>
    </w:lvl>
  </w:abstractNum>
  <w:abstractNum w:abstractNumId="7" w15:restartNumberingAfterBreak="0">
    <w:nsid w:val="4F467222"/>
    <w:multiLevelType w:val="hybridMultilevel"/>
    <w:tmpl w:val="8A58DC72"/>
    <w:lvl w:ilvl="0" w:tplc="82DA4E98">
      <w:numFmt w:val="bullet"/>
      <w:lvlText w:val="•"/>
      <w:lvlJc w:val="left"/>
      <w:pPr>
        <w:ind w:left="1260" w:hanging="135"/>
      </w:pPr>
      <w:rPr>
        <w:rFonts w:ascii="Arial" w:eastAsia="Arial" w:hAnsi="Arial" w:cs="Arial" w:hint="default"/>
        <w:w w:val="100"/>
        <w:sz w:val="22"/>
        <w:szCs w:val="22"/>
        <w:lang w:val="en-US" w:eastAsia="en-US" w:bidi="en-US"/>
      </w:rPr>
    </w:lvl>
    <w:lvl w:ilvl="1" w:tplc="919476AC">
      <w:numFmt w:val="bullet"/>
      <w:lvlText w:val="•"/>
      <w:lvlJc w:val="left"/>
      <w:pPr>
        <w:ind w:left="2178" w:hanging="135"/>
      </w:pPr>
      <w:rPr>
        <w:rFonts w:hint="default"/>
        <w:lang w:val="en-US" w:eastAsia="en-US" w:bidi="en-US"/>
      </w:rPr>
    </w:lvl>
    <w:lvl w:ilvl="2" w:tplc="00421F7A">
      <w:numFmt w:val="bullet"/>
      <w:lvlText w:val="•"/>
      <w:lvlJc w:val="left"/>
      <w:pPr>
        <w:ind w:left="3096" w:hanging="135"/>
      </w:pPr>
      <w:rPr>
        <w:rFonts w:hint="default"/>
        <w:lang w:val="en-US" w:eastAsia="en-US" w:bidi="en-US"/>
      </w:rPr>
    </w:lvl>
    <w:lvl w:ilvl="3" w:tplc="171CEB5A">
      <w:numFmt w:val="bullet"/>
      <w:lvlText w:val="•"/>
      <w:lvlJc w:val="left"/>
      <w:pPr>
        <w:ind w:left="4014" w:hanging="135"/>
      </w:pPr>
      <w:rPr>
        <w:rFonts w:hint="default"/>
        <w:lang w:val="en-US" w:eastAsia="en-US" w:bidi="en-US"/>
      </w:rPr>
    </w:lvl>
    <w:lvl w:ilvl="4" w:tplc="6BFE5F9C">
      <w:numFmt w:val="bullet"/>
      <w:lvlText w:val="•"/>
      <w:lvlJc w:val="left"/>
      <w:pPr>
        <w:ind w:left="4932" w:hanging="135"/>
      </w:pPr>
      <w:rPr>
        <w:rFonts w:hint="default"/>
        <w:lang w:val="en-US" w:eastAsia="en-US" w:bidi="en-US"/>
      </w:rPr>
    </w:lvl>
    <w:lvl w:ilvl="5" w:tplc="50DEDBA2">
      <w:numFmt w:val="bullet"/>
      <w:lvlText w:val="•"/>
      <w:lvlJc w:val="left"/>
      <w:pPr>
        <w:ind w:left="5850" w:hanging="135"/>
      </w:pPr>
      <w:rPr>
        <w:rFonts w:hint="default"/>
        <w:lang w:val="en-US" w:eastAsia="en-US" w:bidi="en-US"/>
      </w:rPr>
    </w:lvl>
    <w:lvl w:ilvl="6" w:tplc="54C8EBE8">
      <w:numFmt w:val="bullet"/>
      <w:lvlText w:val="•"/>
      <w:lvlJc w:val="left"/>
      <w:pPr>
        <w:ind w:left="6768" w:hanging="135"/>
      </w:pPr>
      <w:rPr>
        <w:rFonts w:hint="default"/>
        <w:lang w:val="en-US" w:eastAsia="en-US" w:bidi="en-US"/>
      </w:rPr>
    </w:lvl>
    <w:lvl w:ilvl="7" w:tplc="B7501546">
      <w:numFmt w:val="bullet"/>
      <w:lvlText w:val="•"/>
      <w:lvlJc w:val="left"/>
      <w:pPr>
        <w:ind w:left="7686" w:hanging="135"/>
      </w:pPr>
      <w:rPr>
        <w:rFonts w:hint="default"/>
        <w:lang w:val="en-US" w:eastAsia="en-US" w:bidi="en-US"/>
      </w:rPr>
    </w:lvl>
    <w:lvl w:ilvl="8" w:tplc="9028B188">
      <w:numFmt w:val="bullet"/>
      <w:lvlText w:val="•"/>
      <w:lvlJc w:val="left"/>
      <w:pPr>
        <w:ind w:left="8604" w:hanging="135"/>
      </w:pPr>
      <w:rPr>
        <w:rFonts w:hint="default"/>
        <w:lang w:val="en-US" w:eastAsia="en-US" w:bidi="en-US"/>
      </w:rPr>
    </w:lvl>
  </w:abstractNum>
  <w:abstractNum w:abstractNumId="8" w15:restartNumberingAfterBreak="0">
    <w:nsid w:val="641D712E"/>
    <w:multiLevelType w:val="hybridMultilevel"/>
    <w:tmpl w:val="BB149810"/>
    <w:lvl w:ilvl="0" w:tplc="10090009">
      <w:start w:val="1"/>
      <w:numFmt w:val="bullet"/>
      <w:lvlText w:val=""/>
      <w:lvlJc w:val="left"/>
      <w:pPr>
        <w:ind w:left="1365" w:hanging="308"/>
      </w:pPr>
      <w:rPr>
        <w:rFonts w:ascii="Wingdings" w:hAnsi="Wingdings" w:hint="default"/>
        <w:b/>
        <w:bCs/>
        <w:w w:val="100"/>
        <w:sz w:val="22"/>
        <w:szCs w:val="22"/>
        <w:lang w:val="en-US" w:eastAsia="en-US" w:bidi="en-US"/>
      </w:rPr>
    </w:lvl>
    <w:lvl w:ilvl="1" w:tplc="849019DC">
      <w:numFmt w:val="bullet"/>
      <w:lvlText w:val="•"/>
      <w:lvlJc w:val="left"/>
      <w:pPr>
        <w:ind w:left="2268" w:hanging="308"/>
      </w:pPr>
      <w:rPr>
        <w:rFonts w:hint="default"/>
        <w:lang w:val="en-US" w:eastAsia="en-US" w:bidi="en-US"/>
      </w:rPr>
    </w:lvl>
    <w:lvl w:ilvl="2" w:tplc="60A65040">
      <w:numFmt w:val="bullet"/>
      <w:lvlText w:val="•"/>
      <w:lvlJc w:val="left"/>
      <w:pPr>
        <w:ind w:left="3176" w:hanging="308"/>
      </w:pPr>
      <w:rPr>
        <w:rFonts w:hint="default"/>
        <w:lang w:val="en-US" w:eastAsia="en-US" w:bidi="en-US"/>
      </w:rPr>
    </w:lvl>
    <w:lvl w:ilvl="3" w:tplc="3CACDD7A">
      <w:numFmt w:val="bullet"/>
      <w:lvlText w:val="•"/>
      <w:lvlJc w:val="left"/>
      <w:pPr>
        <w:ind w:left="4084" w:hanging="308"/>
      </w:pPr>
      <w:rPr>
        <w:rFonts w:hint="default"/>
        <w:lang w:val="en-US" w:eastAsia="en-US" w:bidi="en-US"/>
      </w:rPr>
    </w:lvl>
    <w:lvl w:ilvl="4" w:tplc="45ECEE24">
      <w:numFmt w:val="bullet"/>
      <w:lvlText w:val="•"/>
      <w:lvlJc w:val="left"/>
      <w:pPr>
        <w:ind w:left="4992" w:hanging="308"/>
      </w:pPr>
      <w:rPr>
        <w:rFonts w:hint="default"/>
        <w:lang w:val="en-US" w:eastAsia="en-US" w:bidi="en-US"/>
      </w:rPr>
    </w:lvl>
    <w:lvl w:ilvl="5" w:tplc="99340C0C">
      <w:numFmt w:val="bullet"/>
      <w:lvlText w:val="•"/>
      <w:lvlJc w:val="left"/>
      <w:pPr>
        <w:ind w:left="5900" w:hanging="308"/>
      </w:pPr>
      <w:rPr>
        <w:rFonts w:hint="default"/>
        <w:lang w:val="en-US" w:eastAsia="en-US" w:bidi="en-US"/>
      </w:rPr>
    </w:lvl>
    <w:lvl w:ilvl="6" w:tplc="73CE31AA">
      <w:numFmt w:val="bullet"/>
      <w:lvlText w:val="•"/>
      <w:lvlJc w:val="left"/>
      <w:pPr>
        <w:ind w:left="6808" w:hanging="308"/>
      </w:pPr>
      <w:rPr>
        <w:rFonts w:hint="default"/>
        <w:lang w:val="en-US" w:eastAsia="en-US" w:bidi="en-US"/>
      </w:rPr>
    </w:lvl>
    <w:lvl w:ilvl="7" w:tplc="9ACAAE26">
      <w:numFmt w:val="bullet"/>
      <w:lvlText w:val="•"/>
      <w:lvlJc w:val="left"/>
      <w:pPr>
        <w:ind w:left="7716" w:hanging="308"/>
      </w:pPr>
      <w:rPr>
        <w:rFonts w:hint="default"/>
        <w:lang w:val="en-US" w:eastAsia="en-US" w:bidi="en-US"/>
      </w:rPr>
    </w:lvl>
    <w:lvl w:ilvl="8" w:tplc="571097DE">
      <w:numFmt w:val="bullet"/>
      <w:lvlText w:val="•"/>
      <w:lvlJc w:val="left"/>
      <w:pPr>
        <w:ind w:left="8624" w:hanging="308"/>
      </w:pPr>
      <w:rPr>
        <w:rFonts w:hint="default"/>
        <w:lang w:val="en-US" w:eastAsia="en-US" w:bidi="en-US"/>
      </w:rPr>
    </w:lvl>
  </w:abstractNum>
  <w:abstractNum w:abstractNumId="9" w15:restartNumberingAfterBreak="0">
    <w:nsid w:val="6B184699"/>
    <w:multiLevelType w:val="hybridMultilevel"/>
    <w:tmpl w:val="194E2ABC"/>
    <w:lvl w:ilvl="0" w:tplc="10090009">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7B6A59E4"/>
    <w:multiLevelType w:val="hybridMultilevel"/>
    <w:tmpl w:val="35902036"/>
    <w:lvl w:ilvl="0" w:tplc="10090009">
      <w:start w:val="1"/>
      <w:numFmt w:val="bullet"/>
      <w:lvlText w:val=""/>
      <w:lvlJc w:val="left"/>
      <w:pPr>
        <w:ind w:left="1440" w:hanging="360"/>
      </w:pPr>
      <w:rPr>
        <w:rFonts w:ascii="Wingdings" w:hAnsi="Wingdings" w:hint="default"/>
      </w:rPr>
    </w:lvl>
    <w:lvl w:ilvl="1" w:tplc="10090001">
      <w:start w:val="1"/>
      <w:numFmt w:val="bullet"/>
      <w:lvlText w:val=""/>
      <w:lvlJc w:val="left"/>
      <w:pPr>
        <w:ind w:left="2160" w:hanging="360"/>
      </w:pPr>
      <w:rPr>
        <w:rFonts w:ascii="Symbol" w:hAnsi="Symbo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775130262">
    <w:abstractNumId w:val="5"/>
  </w:num>
  <w:num w:numId="2" w16cid:durableId="1467120503">
    <w:abstractNumId w:val="3"/>
  </w:num>
  <w:num w:numId="3" w16cid:durableId="607616624">
    <w:abstractNumId w:val="8"/>
  </w:num>
  <w:num w:numId="4" w16cid:durableId="711267237">
    <w:abstractNumId w:val="7"/>
  </w:num>
  <w:num w:numId="5" w16cid:durableId="1634169121">
    <w:abstractNumId w:val="2"/>
  </w:num>
  <w:num w:numId="6" w16cid:durableId="98917197">
    <w:abstractNumId w:val="9"/>
  </w:num>
  <w:num w:numId="7" w16cid:durableId="749545519">
    <w:abstractNumId w:val="6"/>
  </w:num>
  <w:num w:numId="8" w16cid:durableId="2054504572">
    <w:abstractNumId w:val="1"/>
  </w:num>
  <w:num w:numId="9" w16cid:durableId="2097170701">
    <w:abstractNumId w:val="4"/>
  </w:num>
  <w:num w:numId="10" w16cid:durableId="1035275781">
    <w:abstractNumId w:val="10"/>
  </w:num>
  <w:num w:numId="11" w16cid:durableId="1322007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F2552"/>
    <w:rsid w:val="006F660A"/>
    <w:rsid w:val="00931415"/>
    <w:rsid w:val="00AF2552"/>
    <w:rsid w:val="00BF4926"/>
    <w:rsid w:val="00CD3186"/>
    <w:rsid w:val="00DA7E28"/>
    <w:rsid w:val="00F176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1B4B1EA"/>
  <w15:docId w15:val="{880055FB-E640-45BF-8E7F-A25148078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230"/>
      <w:ind w:left="112"/>
      <w:outlineLvl w:val="0"/>
    </w:pPr>
    <w:rPr>
      <w:b/>
      <w:bCs/>
      <w:sz w:val="28"/>
      <w:szCs w:val="28"/>
    </w:rPr>
  </w:style>
  <w:style w:type="paragraph" w:styleId="Heading2">
    <w:name w:val="heading 2"/>
    <w:basedOn w:val="Normal"/>
    <w:uiPriority w:val="9"/>
    <w:unhideWhenUsed/>
    <w:qFormat/>
    <w:pPr>
      <w:ind w:left="112" w:hanging="1148"/>
      <w:outlineLvl w:val="1"/>
    </w:pPr>
    <w:rPr>
      <w:b/>
      <w:bCs/>
      <w:sz w:val="24"/>
      <w:szCs w:val="24"/>
    </w:rPr>
  </w:style>
  <w:style w:type="paragraph" w:styleId="Heading3">
    <w:name w:val="heading 3"/>
    <w:basedOn w:val="Normal"/>
    <w:uiPriority w:val="9"/>
    <w:unhideWhenUsed/>
    <w:qFormat/>
    <w:pPr>
      <w:spacing w:before="113"/>
      <w:ind w:left="1365" w:hanging="308"/>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17"/>
      <w:ind w:left="1418"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F4926"/>
    <w:pPr>
      <w:tabs>
        <w:tab w:val="center" w:pos="4680"/>
        <w:tab w:val="right" w:pos="9360"/>
      </w:tabs>
    </w:pPr>
  </w:style>
  <w:style w:type="character" w:customStyle="1" w:styleId="HeaderChar">
    <w:name w:val="Header Char"/>
    <w:basedOn w:val="DefaultParagraphFont"/>
    <w:link w:val="Header"/>
    <w:uiPriority w:val="99"/>
    <w:rsid w:val="00BF4926"/>
    <w:rPr>
      <w:rFonts w:ascii="Arial" w:eastAsia="Arial" w:hAnsi="Arial" w:cs="Arial"/>
      <w:lang w:bidi="en-US"/>
    </w:rPr>
  </w:style>
  <w:style w:type="paragraph" w:styleId="Footer">
    <w:name w:val="footer"/>
    <w:basedOn w:val="Normal"/>
    <w:link w:val="FooterChar"/>
    <w:uiPriority w:val="99"/>
    <w:unhideWhenUsed/>
    <w:rsid w:val="00BF4926"/>
    <w:pPr>
      <w:tabs>
        <w:tab w:val="center" w:pos="4680"/>
        <w:tab w:val="right" w:pos="9360"/>
      </w:tabs>
    </w:pPr>
  </w:style>
  <w:style w:type="character" w:customStyle="1" w:styleId="FooterChar">
    <w:name w:val="Footer Char"/>
    <w:basedOn w:val="DefaultParagraphFont"/>
    <w:link w:val="Footer"/>
    <w:uiPriority w:val="99"/>
    <w:rsid w:val="00BF4926"/>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yalcollege.ca/rcsite/cbd/assessment/"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bme.pgme@u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1088</Words>
  <Characters>6662</Characters>
  <Application>Microsoft Office Word</Application>
  <DocSecurity>0</DocSecurity>
  <Lines>123</Lines>
  <Paragraphs>56</Paragraphs>
  <ScaleCrop>false</ScaleCrop>
  <HeadingPairs>
    <vt:vector size="2" baseType="variant">
      <vt:variant>
        <vt:lpstr>Title</vt:lpstr>
      </vt:variant>
      <vt:variant>
        <vt:i4>1</vt:i4>
      </vt:variant>
    </vt:vector>
  </HeadingPairs>
  <TitlesOfParts>
    <vt:vector size="1" baseType="lpstr">
      <vt:lpstr/>
    </vt:vector>
  </TitlesOfParts>
  <Company>UofT</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Marcon</dc:creator>
  <cp:lastModifiedBy>Lisa St-Amant</cp:lastModifiedBy>
  <cp:revision>3</cp:revision>
  <dcterms:created xsi:type="dcterms:W3CDTF">2024-09-23T15:32:00Z</dcterms:created>
  <dcterms:modified xsi:type="dcterms:W3CDTF">2024-09-23T15:38:00Z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2018-01-30T00:00:00Z</vt:filetime>
  </property>
  <property fmtid="{D5CDD505-2E9C-101B-9397-08002B2CF9AE}" pid="3" name="Creator">
    <vt:lpwstr>Acrobat PDFMaker 11 for Word</vt:lpwstr>
  </property>
  <property fmtid="{D5CDD505-2E9C-101B-9397-08002B2CF9AE}" pid="4" name="LastSaved">
    <vt:filetime>2024-09-23T00:00:00Z</vt:filetime>
  </property>
</Properties>
</file>