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8C1F" w14:textId="69D660ED" w:rsidR="004F1E0D" w:rsidRPr="003C3447" w:rsidRDefault="00CC6D93" w:rsidP="00CC6D93">
      <w:pPr>
        <w:pStyle w:val="Heading1"/>
        <w:numPr>
          <w:ilvl w:val="0"/>
          <w:numId w:val="10"/>
        </w:numPr>
        <w:shd w:val="clear" w:color="auto" w:fill="DBE5F1" w:themeFill="accent1" w:themeFillTint="33"/>
        <w:tabs>
          <w:tab w:val="left" w:pos="450"/>
        </w:tabs>
        <w:spacing w:line="240" w:lineRule="auto"/>
        <w:ind w:hanging="720"/>
        <w:contextualSpacing/>
        <w:rPr>
          <w:rFonts w:ascii="Arial" w:hAnsi="Arial" w:cs="Arial"/>
        </w:rPr>
      </w:pPr>
      <w:r>
        <w:rPr>
          <w:rFonts w:ascii="Arial" w:hAnsi="Arial" w:cs="Arial"/>
          <w:sz w:val="32"/>
        </w:rPr>
        <w:t>O</w:t>
      </w:r>
      <w:r w:rsidR="00C0059D">
        <w:rPr>
          <w:rFonts w:ascii="Arial" w:hAnsi="Arial" w:cs="Arial"/>
          <w:sz w:val="32"/>
        </w:rPr>
        <w:t>VERVIEW</w:t>
      </w:r>
    </w:p>
    <w:p w14:paraId="3B82721B" w14:textId="75E3B034" w:rsidR="004F1E0D" w:rsidRDefault="004F1E0D" w:rsidP="004F1E0D">
      <w:pPr>
        <w:spacing w:line="240" w:lineRule="auto"/>
        <w:contextualSpacing/>
      </w:pPr>
    </w:p>
    <w:tbl>
      <w:tblPr>
        <w:tblStyle w:val="TableGrid"/>
        <w:tblW w:w="4999" w:type="pct"/>
        <w:tblLayout w:type="fixed"/>
        <w:tblLook w:val="04A0" w:firstRow="1" w:lastRow="0" w:firstColumn="1" w:lastColumn="0" w:noHBand="0" w:noVBand="1"/>
      </w:tblPr>
      <w:tblGrid>
        <w:gridCol w:w="2937"/>
        <w:gridCol w:w="4998"/>
        <w:gridCol w:w="3648"/>
        <w:gridCol w:w="3565"/>
        <w:gridCol w:w="3558"/>
      </w:tblGrid>
      <w:tr w:rsidR="0093148E" w:rsidRPr="00930F35" w14:paraId="5C70C4A3" w14:textId="77777777" w:rsidTr="0093148E">
        <w:trPr>
          <w:trHeight w:val="2223"/>
          <w:tblHeader/>
        </w:trPr>
        <w:tc>
          <w:tcPr>
            <w:tcW w:w="785" w:type="pct"/>
            <w:shd w:val="clear" w:color="auto" w:fill="C6D9F1" w:themeFill="text2" w:themeFillTint="33"/>
            <w:hideMark/>
          </w:tcPr>
          <w:p w14:paraId="1D69FE83" w14:textId="77777777" w:rsidR="008349E2" w:rsidRPr="00930F35" w:rsidRDefault="008349E2" w:rsidP="00B726C4">
            <w:pPr>
              <w:ind w:left="-88" w:right="-106" w:firstLine="88"/>
              <w:jc w:val="center"/>
              <w:rPr>
                <w:rFonts w:ascii="Arial" w:eastAsia="Times New Roman" w:hAnsi="Arial" w:cs="Arial"/>
                <w:b/>
                <w:bCs/>
                <w:color w:val="000000"/>
                <w:sz w:val="20"/>
                <w:szCs w:val="20"/>
                <w:lang w:eastAsia="en-CA"/>
              </w:rPr>
            </w:pPr>
            <w:r w:rsidRPr="00930F35">
              <w:rPr>
                <w:rFonts w:ascii="Arial" w:eastAsia="Times New Roman" w:hAnsi="Arial" w:cs="Arial"/>
                <w:b/>
                <w:bCs/>
                <w:color w:val="000000"/>
                <w:sz w:val="20"/>
                <w:szCs w:val="20"/>
                <w:lang w:eastAsia="en-CA"/>
              </w:rPr>
              <w:t>CBD Implementation Activity</w:t>
            </w:r>
          </w:p>
        </w:tc>
        <w:tc>
          <w:tcPr>
            <w:tcW w:w="1336" w:type="pct"/>
            <w:shd w:val="clear" w:color="auto" w:fill="DBE5F1" w:themeFill="accent1" w:themeFillTint="33"/>
            <w:hideMark/>
          </w:tcPr>
          <w:p w14:paraId="0655B85E" w14:textId="77777777" w:rsidR="008349E2" w:rsidRPr="00930F35" w:rsidRDefault="008349E2" w:rsidP="00B726C4">
            <w:pPr>
              <w:jc w:val="center"/>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 xml:space="preserve">What is its </w:t>
            </w:r>
            <w:r w:rsidRPr="00930F35">
              <w:rPr>
                <w:rFonts w:ascii="Arial" w:eastAsia="Times New Roman" w:hAnsi="Arial" w:cs="Arial"/>
                <w:b/>
                <w:bCs/>
                <w:color w:val="000000"/>
                <w:sz w:val="20"/>
                <w:szCs w:val="20"/>
                <w:lang w:eastAsia="en-CA"/>
              </w:rPr>
              <w:t>purpose</w:t>
            </w:r>
            <w:r w:rsidRPr="00930F35">
              <w:rPr>
                <w:rFonts w:ascii="Arial" w:eastAsia="Times New Roman" w:hAnsi="Arial" w:cs="Arial"/>
                <w:color w:val="000000"/>
                <w:sz w:val="20"/>
                <w:szCs w:val="20"/>
                <w:lang w:eastAsia="en-CA"/>
              </w:rPr>
              <w:t>?</w:t>
            </w:r>
          </w:p>
        </w:tc>
        <w:tc>
          <w:tcPr>
            <w:tcW w:w="975" w:type="pct"/>
            <w:shd w:val="clear" w:color="auto" w:fill="DBE5F1" w:themeFill="accent1" w:themeFillTint="33"/>
            <w:hideMark/>
          </w:tcPr>
          <w:p w14:paraId="218E9A49" w14:textId="77777777" w:rsidR="008349E2" w:rsidRPr="00930F35" w:rsidRDefault="008349E2" w:rsidP="00B726C4">
            <w:pPr>
              <w:jc w:val="center"/>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 xml:space="preserve">Who is it </w:t>
            </w:r>
            <w:r w:rsidRPr="00930F35">
              <w:rPr>
                <w:rFonts w:ascii="Arial" w:eastAsia="Times New Roman" w:hAnsi="Arial" w:cs="Arial"/>
                <w:b/>
                <w:bCs/>
                <w:color w:val="000000"/>
                <w:sz w:val="20"/>
                <w:szCs w:val="20"/>
                <w:lang w:eastAsia="en-CA"/>
              </w:rPr>
              <w:t>developed for</w:t>
            </w:r>
            <w:r w:rsidRPr="00930F35">
              <w:rPr>
                <w:rFonts w:ascii="Arial" w:eastAsia="Times New Roman" w:hAnsi="Arial" w:cs="Arial"/>
                <w:color w:val="000000"/>
                <w:sz w:val="20"/>
                <w:szCs w:val="20"/>
                <w:lang w:eastAsia="en-CA"/>
              </w:rPr>
              <w:t>?</w:t>
            </w:r>
          </w:p>
        </w:tc>
        <w:tc>
          <w:tcPr>
            <w:tcW w:w="953" w:type="pct"/>
            <w:shd w:val="clear" w:color="auto" w:fill="DBE5F1" w:themeFill="accent1" w:themeFillTint="33"/>
            <w:hideMark/>
          </w:tcPr>
          <w:p w14:paraId="76C19578" w14:textId="77777777" w:rsidR="008349E2" w:rsidRPr="00930F35" w:rsidRDefault="008349E2" w:rsidP="00B726C4">
            <w:pPr>
              <w:tabs>
                <w:tab w:val="left" w:pos="1881"/>
              </w:tabs>
              <w:ind w:right="-105"/>
              <w:jc w:val="center"/>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 xml:space="preserve">How is it </w:t>
            </w:r>
            <w:r w:rsidRPr="00930F35">
              <w:rPr>
                <w:rFonts w:ascii="Arial" w:eastAsia="Times New Roman" w:hAnsi="Arial" w:cs="Arial"/>
                <w:b/>
                <w:bCs/>
                <w:color w:val="000000"/>
                <w:sz w:val="20"/>
                <w:szCs w:val="20"/>
                <w:lang w:eastAsia="en-CA"/>
              </w:rPr>
              <w:t>distributed /</w:t>
            </w:r>
            <w:r w:rsidRPr="00930F35">
              <w:rPr>
                <w:rFonts w:ascii="Arial" w:eastAsia="Times New Roman" w:hAnsi="Arial" w:cs="Arial"/>
                <w:color w:val="000000"/>
                <w:sz w:val="20"/>
                <w:szCs w:val="20"/>
                <w:lang w:eastAsia="en-CA"/>
              </w:rPr>
              <w:t xml:space="preserve"> </w:t>
            </w:r>
            <w:r w:rsidRPr="00930F35">
              <w:rPr>
                <w:rFonts w:ascii="Arial" w:eastAsia="Times New Roman" w:hAnsi="Arial" w:cs="Arial"/>
                <w:b/>
                <w:bCs/>
                <w:color w:val="000000"/>
                <w:sz w:val="20"/>
                <w:szCs w:val="20"/>
                <w:lang w:eastAsia="en-CA"/>
              </w:rPr>
              <w:t>accessed</w:t>
            </w:r>
            <w:r w:rsidRPr="00930F35">
              <w:rPr>
                <w:rFonts w:ascii="Arial" w:eastAsia="Times New Roman" w:hAnsi="Arial" w:cs="Arial"/>
                <w:color w:val="000000"/>
                <w:sz w:val="20"/>
                <w:szCs w:val="20"/>
                <w:lang w:eastAsia="en-CA"/>
              </w:rPr>
              <w:t>?</w:t>
            </w:r>
          </w:p>
        </w:tc>
        <w:tc>
          <w:tcPr>
            <w:tcW w:w="952" w:type="pct"/>
            <w:shd w:val="clear" w:color="auto" w:fill="DBE5F1" w:themeFill="accent1" w:themeFillTint="33"/>
          </w:tcPr>
          <w:p w14:paraId="5FE4AFED" w14:textId="66167C7F" w:rsidR="008349E2" w:rsidRPr="008349E2" w:rsidRDefault="008349E2" w:rsidP="008349E2">
            <w:pPr>
              <w:jc w:val="center"/>
              <w:rPr>
                <w:rFonts w:ascii="Arial" w:eastAsia="Times New Roman" w:hAnsi="Arial" w:cs="Arial"/>
                <w:b/>
                <w:bCs/>
                <w:color w:val="000000"/>
                <w:sz w:val="20"/>
                <w:szCs w:val="20"/>
                <w:lang w:eastAsia="en-CA"/>
              </w:rPr>
            </w:pPr>
            <w:r w:rsidRPr="00930F35">
              <w:rPr>
                <w:rFonts w:ascii="Arial" w:eastAsia="Times New Roman" w:hAnsi="Arial" w:cs="Arial"/>
                <w:b/>
                <w:bCs/>
                <w:color w:val="000000"/>
                <w:sz w:val="20"/>
                <w:szCs w:val="20"/>
                <w:lang w:eastAsia="en-CA"/>
              </w:rPr>
              <w:t>PGME</w:t>
            </w:r>
            <w:r>
              <w:rPr>
                <w:rFonts w:ascii="Arial" w:eastAsia="Times New Roman" w:hAnsi="Arial" w:cs="Arial"/>
                <w:b/>
                <w:bCs/>
                <w:color w:val="000000"/>
                <w:sz w:val="20"/>
                <w:szCs w:val="20"/>
                <w:lang w:eastAsia="en-CA"/>
              </w:rPr>
              <w:t xml:space="preserve"> Role(s)</w:t>
            </w:r>
          </w:p>
          <w:p w14:paraId="5EFCC30F" w14:textId="4E1DBE33" w:rsidR="008349E2" w:rsidRPr="00955CE4" w:rsidRDefault="008349E2" w:rsidP="00B726C4">
            <w:pPr>
              <w:rPr>
                <w:rFonts w:ascii="Arial" w:eastAsia="Times New Roman" w:hAnsi="Arial" w:cs="Arial"/>
                <w:color w:val="000000"/>
                <w:sz w:val="18"/>
                <w:szCs w:val="18"/>
                <w:lang w:eastAsia="en-CA"/>
              </w:rPr>
            </w:pPr>
            <w:r w:rsidRPr="00955CE4">
              <w:rPr>
                <w:rFonts w:ascii="Arial" w:eastAsia="Times New Roman" w:hAnsi="Arial" w:cs="Arial"/>
                <w:b/>
                <w:bCs/>
                <w:color w:val="943634" w:themeColor="accent2" w:themeShade="BF"/>
                <w:sz w:val="18"/>
                <w:szCs w:val="18"/>
                <w:lang w:eastAsia="en-CA"/>
              </w:rPr>
              <w:t>PRIMARY:</w:t>
            </w:r>
            <w:r w:rsidRPr="00955CE4">
              <w:rPr>
                <w:rFonts w:ascii="Arial" w:eastAsia="Times New Roman" w:hAnsi="Arial" w:cs="Arial"/>
                <w:color w:val="943634" w:themeColor="accent2" w:themeShade="BF"/>
                <w:sz w:val="18"/>
                <w:szCs w:val="18"/>
                <w:lang w:eastAsia="en-CA"/>
              </w:rPr>
              <w:t xml:space="preserve"> </w:t>
            </w:r>
            <w:r w:rsidRPr="00955CE4">
              <w:rPr>
                <w:rFonts w:ascii="Arial" w:eastAsia="Times New Roman" w:hAnsi="Arial" w:cs="Arial"/>
                <w:color w:val="000000"/>
                <w:sz w:val="18"/>
                <w:szCs w:val="18"/>
                <w:lang w:eastAsia="en-CA"/>
              </w:rPr>
              <w:t xml:space="preserve">Responsible for ensuring the completion of the CBD implementation activity </w:t>
            </w:r>
          </w:p>
          <w:p w14:paraId="21D3FBD4" w14:textId="77777777" w:rsidR="008349E2" w:rsidRPr="00930F35" w:rsidRDefault="008349E2" w:rsidP="00B726C4">
            <w:pPr>
              <w:tabs>
                <w:tab w:val="left" w:pos="1881"/>
              </w:tabs>
              <w:ind w:right="-105"/>
              <w:rPr>
                <w:rFonts w:ascii="Arial" w:eastAsia="Times New Roman" w:hAnsi="Arial" w:cs="Arial"/>
                <w:color w:val="000000"/>
                <w:sz w:val="20"/>
                <w:szCs w:val="20"/>
                <w:lang w:eastAsia="en-CA"/>
              </w:rPr>
            </w:pPr>
            <w:r w:rsidRPr="00955CE4">
              <w:rPr>
                <w:rFonts w:ascii="Arial" w:eastAsia="Times New Roman" w:hAnsi="Arial" w:cs="Arial"/>
                <w:b/>
                <w:bCs/>
                <w:color w:val="7030A0"/>
                <w:sz w:val="18"/>
                <w:szCs w:val="18"/>
                <w:lang w:eastAsia="en-CA"/>
              </w:rPr>
              <w:t>Resource/Support:</w:t>
            </w:r>
            <w:r w:rsidRPr="00955CE4">
              <w:rPr>
                <w:rFonts w:ascii="Arial" w:eastAsia="Times New Roman" w:hAnsi="Arial" w:cs="Arial"/>
                <w:color w:val="7030A0"/>
                <w:sz w:val="18"/>
                <w:szCs w:val="18"/>
                <w:lang w:eastAsia="en-CA"/>
              </w:rPr>
              <w:t xml:space="preserve"> </w:t>
            </w:r>
            <w:r w:rsidRPr="00955CE4">
              <w:rPr>
                <w:rFonts w:ascii="Arial" w:eastAsia="Times New Roman" w:hAnsi="Arial" w:cs="Arial"/>
                <w:color w:val="000000"/>
                <w:sz w:val="18"/>
                <w:szCs w:val="18"/>
                <w:lang w:eastAsia="en-CA"/>
              </w:rPr>
              <w:t xml:space="preserve">Consulted about and/or informed of the CBD implementation activity during </w:t>
            </w:r>
            <w:r>
              <w:rPr>
                <w:rFonts w:ascii="Arial" w:eastAsia="Times New Roman" w:hAnsi="Arial" w:cs="Arial"/>
                <w:color w:val="000000"/>
                <w:sz w:val="18"/>
                <w:szCs w:val="18"/>
                <w:lang w:eastAsia="en-CA"/>
              </w:rPr>
              <w:t>the</w:t>
            </w:r>
            <w:r w:rsidRPr="00955CE4">
              <w:rPr>
                <w:rFonts w:ascii="Arial" w:eastAsia="Times New Roman" w:hAnsi="Arial" w:cs="Arial"/>
                <w:color w:val="000000"/>
                <w:sz w:val="18"/>
                <w:szCs w:val="18"/>
                <w:lang w:eastAsia="en-CA"/>
              </w:rPr>
              <w:t xml:space="preserve"> process of completion</w:t>
            </w:r>
          </w:p>
        </w:tc>
      </w:tr>
      <w:tr w:rsidR="008349E2" w:rsidRPr="00930F35" w14:paraId="00DED56C" w14:textId="77777777" w:rsidTr="0093148E">
        <w:trPr>
          <w:trHeight w:val="1238"/>
        </w:trPr>
        <w:tc>
          <w:tcPr>
            <w:tcW w:w="785" w:type="pct"/>
            <w:shd w:val="clear" w:color="auto" w:fill="auto"/>
          </w:tcPr>
          <w:p w14:paraId="1805DE54" w14:textId="72C14678" w:rsidR="008349E2" w:rsidRPr="00930F35" w:rsidRDefault="008349E2" w:rsidP="00B726C4">
            <w:pPr>
              <w:rPr>
                <w:rFonts w:ascii="Arial" w:hAnsi="Arial" w:cs="Arial"/>
                <w:sz w:val="20"/>
                <w:szCs w:val="20"/>
              </w:rPr>
            </w:pPr>
            <w:r w:rsidRPr="00930F35">
              <w:rPr>
                <w:rFonts w:ascii="Arial" w:hAnsi="Arial" w:cs="Arial"/>
                <w:sz w:val="20"/>
                <w:szCs w:val="20"/>
              </w:rPr>
              <w:t>Training Experiences (TE</w:t>
            </w:r>
            <w:r>
              <w:rPr>
                <w:rFonts w:ascii="Arial" w:hAnsi="Arial" w:cs="Arial"/>
                <w:sz w:val="20"/>
                <w:szCs w:val="20"/>
              </w:rPr>
              <w:t>)</w:t>
            </w:r>
            <w:r w:rsidRPr="00930F35">
              <w:rPr>
                <w:rFonts w:ascii="Arial" w:hAnsi="Arial" w:cs="Arial"/>
                <w:sz w:val="20"/>
                <w:szCs w:val="20"/>
              </w:rPr>
              <w:t xml:space="preserve"> Plan</w:t>
            </w:r>
          </w:p>
        </w:tc>
        <w:tc>
          <w:tcPr>
            <w:tcW w:w="1336" w:type="pct"/>
            <w:shd w:val="clear" w:color="auto" w:fill="auto"/>
          </w:tcPr>
          <w:p w14:paraId="07329B07" w14:textId="43D69F62" w:rsidR="008349E2" w:rsidRPr="00930F35" w:rsidRDefault="008349E2" w:rsidP="00B726C4">
            <w:pPr>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 xml:space="preserve">To map your Specialty’s </w:t>
            </w:r>
            <w:r w:rsidRPr="00930F35">
              <w:rPr>
                <w:rFonts w:ascii="Arial" w:eastAsia="Times New Roman" w:hAnsi="Arial" w:cs="Arial"/>
                <w:color w:val="822663"/>
                <w:sz w:val="20"/>
                <w:szCs w:val="20"/>
                <w:lang w:eastAsia="en-CA"/>
              </w:rPr>
              <w:t>Training Experiences</w:t>
            </w:r>
            <w:r w:rsidRPr="00930F35">
              <w:rPr>
                <w:rFonts w:ascii="Arial" w:eastAsia="Times New Roman" w:hAnsi="Arial" w:cs="Arial"/>
                <w:color w:val="000000"/>
                <w:sz w:val="20"/>
                <w:szCs w:val="20"/>
                <w:lang w:eastAsia="en-CA"/>
              </w:rPr>
              <w:t xml:space="preserve"> to your curriculum – including the competency stage, PGY, site, rotation, and educational context – and identify any gaps that need to be addressed prior to implementation.</w:t>
            </w:r>
          </w:p>
          <w:p w14:paraId="3B721071" w14:textId="77777777" w:rsidR="008349E2" w:rsidRPr="00930F35" w:rsidRDefault="008349E2" w:rsidP="00B726C4">
            <w:pPr>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This exercise can help identify any needed changes to better align the Program with CBD. It is an important reference document for your program, and for accreditation.</w:t>
            </w:r>
          </w:p>
        </w:tc>
        <w:tc>
          <w:tcPr>
            <w:tcW w:w="975" w:type="pct"/>
            <w:shd w:val="clear" w:color="auto" w:fill="auto"/>
          </w:tcPr>
          <w:p w14:paraId="21EDA209" w14:textId="77777777" w:rsidR="008349E2" w:rsidRPr="00930F35" w:rsidRDefault="008349E2" w:rsidP="00B726C4">
            <w:pPr>
              <w:rPr>
                <w:rFonts w:ascii="Arial" w:eastAsia="Times New Roman" w:hAnsi="Arial" w:cs="Arial"/>
                <w:b/>
                <w:bCs/>
                <w:color w:val="0070C0"/>
                <w:sz w:val="20"/>
                <w:szCs w:val="20"/>
                <w:lang w:eastAsia="en-CA"/>
              </w:rPr>
            </w:pPr>
            <w:r w:rsidRPr="00930F35">
              <w:rPr>
                <w:rFonts w:ascii="Arial" w:eastAsia="Times New Roman" w:hAnsi="Arial" w:cs="Arial"/>
                <w:b/>
                <w:bCs/>
                <w:color w:val="0070C0"/>
                <w:sz w:val="20"/>
                <w:szCs w:val="20"/>
                <w:lang w:eastAsia="en-CA"/>
              </w:rPr>
              <w:t>Administration</w:t>
            </w:r>
          </w:p>
          <w:p w14:paraId="346DE4B9" w14:textId="77777777" w:rsidR="008349E2" w:rsidRPr="00930F35" w:rsidRDefault="008349E2" w:rsidP="008349E2">
            <w:pPr>
              <w:pStyle w:val="ListParagraph"/>
              <w:numPr>
                <w:ilvl w:val="0"/>
                <w:numId w:val="24"/>
              </w:numPr>
              <w:spacing w:after="0" w:line="240" w:lineRule="auto"/>
              <w:ind w:left="176" w:hanging="176"/>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Program Directors</w:t>
            </w:r>
          </w:p>
          <w:p w14:paraId="76EC628C" w14:textId="77777777" w:rsidR="008349E2" w:rsidRPr="00930F35" w:rsidRDefault="008349E2" w:rsidP="008349E2">
            <w:pPr>
              <w:pStyle w:val="ListParagraph"/>
              <w:numPr>
                <w:ilvl w:val="0"/>
                <w:numId w:val="24"/>
              </w:numPr>
              <w:spacing w:after="0" w:line="240" w:lineRule="auto"/>
              <w:ind w:left="176" w:hanging="176"/>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CBD/Education Leads</w:t>
            </w:r>
          </w:p>
          <w:p w14:paraId="658D90CA" w14:textId="77777777" w:rsidR="008349E2" w:rsidRPr="00930F35" w:rsidRDefault="008349E2" w:rsidP="008349E2">
            <w:pPr>
              <w:pStyle w:val="ListParagraph"/>
              <w:numPr>
                <w:ilvl w:val="0"/>
                <w:numId w:val="24"/>
              </w:numPr>
              <w:spacing w:after="0" w:line="240" w:lineRule="auto"/>
              <w:ind w:left="176" w:hanging="176"/>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Program Administrators</w:t>
            </w:r>
          </w:p>
          <w:p w14:paraId="02F88003" w14:textId="77777777" w:rsidR="008349E2" w:rsidRPr="00930F35" w:rsidRDefault="008349E2" w:rsidP="008349E2">
            <w:pPr>
              <w:pStyle w:val="ListParagraph"/>
              <w:numPr>
                <w:ilvl w:val="0"/>
                <w:numId w:val="24"/>
              </w:numPr>
              <w:spacing w:after="0" w:line="240" w:lineRule="auto"/>
              <w:ind w:left="176" w:hanging="176"/>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Accreditors (during accreditation)</w:t>
            </w:r>
          </w:p>
        </w:tc>
        <w:tc>
          <w:tcPr>
            <w:tcW w:w="953" w:type="pct"/>
            <w:shd w:val="clear" w:color="auto" w:fill="auto"/>
          </w:tcPr>
          <w:p w14:paraId="1253926A" w14:textId="77777777" w:rsidR="008349E2" w:rsidRPr="00930F35" w:rsidRDefault="008349E2" w:rsidP="00B726C4">
            <w:pPr>
              <w:rPr>
                <w:rFonts w:ascii="Arial" w:eastAsia="Times New Roman" w:hAnsi="Arial" w:cs="Arial"/>
                <w:b/>
                <w:bCs/>
                <w:color w:val="0070C0"/>
                <w:sz w:val="20"/>
                <w:szCs w:val="20"/>
                <w:lang w:eastAsia="en-CA"/>
              </w:rPr>
            </w:pPr>
            <w:r w:rsidRPr="00930F35">
              <w:rPr>
                <w:rFonts w:ascii="Arial" w:eastAsia="Times New Roman" w:hAnsi="Arial" w:cs="Arial"/>
                <w:b/>
                <w:bCs/>
                <w:color w:val="0070C0"/>
                <w:sz w:val="20"/>
                <w:szCs w:val="20"/>
                <w:lang w:eastAsia="en-CA"/>
              </w:rPr>
              <w:t>As a resource</w:t>
            </w:r>
          </w:p>
          <w:p w14:paraId="2B249D24" w14:textId="77777777" w:rsidR="008349E2" w:rsidRPr="00930F35" w:rsidRDefault="008349E2" w:rsidP="008349E2">
            <w:pPr>
              <w:pStyle w:val="ListParagraph"/>
              <w:numPr>
                <w:ilvl w:val="0"/>
                <w:numId w:val="25"/>
              </w:numPr>
              <w:spacing w:after="0" w:line="240" w:lineRule="auto"/>
              <w:ind w:left="170" w:hanging="170"/>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PD/PA e-mail communications</w:t>
            </w:r>
          </w:p>
          <w:p w14:paraId="36AD3423" w14:textId="77777777" w:rsidR="008349E2" w:rsidRPr="00930F35" w:rsidRDefault="008349E2" w:rsidP="008349E2">
            <w:pPr>
              <w:pStyle w:val="ListParagraph"/>
              <w:numPr>
                <w:ilvl w:val="0"/>
                <w:numId w:val="25"/>
              </w:numPr>
              <w:spacing w:after="0" w:line="240" w:lineRule="auto"/>
              <w:ind w:left="170" w:hanging="170"/>
              <w:rPr>
                <w:rFonts w:ascii="Arial" w:eastAsia="Times New Roman" w:hAnsi="Arial" w:cs="Arial"/>
                <w:color w:val="000000"/>
                <w:sz w:val="20"/>
                <w:szCs w:val="20"/>
                <w:lang w:eastAsia="en-CA"/>
              </w:rPr>
            </w:pPr>
            <w:r w:rsidRPr="00930F35">
              <w:rPr>
                <w:rFonts w:ascii="Arial" w:eastAsia="Times New Roman" w:hAnsi="Arial" w:cs="Arial"/>
                <w:color w:val="000000"/>
                <w:sz w:val="20"/>
                <w:szCs w:val="20"/>
                <w:lang w:eastAsia="en-CA"/>
              </w:rPr>
              <w:t>Departmental/program shared drive</w:t>
            </w:r>
          </w:p>
          <w:p w14:paraId="2DB5F630" w14:textId="77777777" w:rsidR="008349E2" w:rsidRPr="00930F35" w:rsidRDefault="008349E2" w:rsidP="008349E2">
            <w:pPr>
              <w:pStyle w:val="ListParagraph"/>
              <w:numPr>
                <w:ilvl w:val="0"/>
                <w:numId w:val="25"/>
              </w:numPr>
              <w:spacing w:after="0" w:line="240" w:lineRule="auto"/>
              <w:ind w:left="170" w:hanging="170"/>
              <w:rPr>
                <w:rFonts w:ascii="Arial" w:eastAsia="Times New Roman" w:hAnsi="Arial" w:cs="Arial"/>
                <w:sz w:val="20"/>
                <w:szCs w:val="20"/>
                <w:lang w:eastAsia="en-CA"/>
              </w:rPr>
            </w:pPr>
            <w:r w:rsidRPr="00930F35">
              <w:rPr>
                <w:rFonts w:ascii="Arial" w:eastAsia="Times New Roman" w:hAnsi="Arial" w:cs="Arial"/>
                <w:color w:val="000000"/>
                <w:sz w:val="20"/>
                <w:szCs w:val="20"/>
                <w:lang w:eastAsia="en-CA"/>
              </w:rPr>
              <w:t xml:space="preserve">Departmental/program website </w:t>
            </w:r>
            <w:r>
              <w:rPr>
                <w:rFonts w:ascii="Arial" w:eastAsia="Times New Roman" w:hAnsi="Arial" w:cs="Arial"/>
                <w:color w:val="000000"/>
                <w:sz w:val="20"/>
                <w:szCs w:val="20"/>
                <w:lang w:eastAsia="en-CA"/>
              </w:rPr>
              <w:t>(</w:t>
            </w:r>
            <w:proofErr w:type="gramStart"/>
            <w:r>
              <w:rPr>
                <w:rFonts w:ascii="Arial" w:eastAsia="Times New Roman" w:hAnsi="Arial" w:cs="Arial"/>
                <w:color w:val="000000"/>
                <w:sz w:val="20"/>
                <w:szCs w:val="20"/>
                <w:lang w:eastAsia="en-CA"/>
              </w:rPr>
              <w:t>e.g.</w:t>
            </w:r>
            <w:proofErr w:type="gramEnd"/>
            <w:r>
              <w:rPr>
                <w:rFonts w:ascii="Arial" w:eastAsia="Times New Roman" w:hAnsi="Arial" w:cs="Arial"/>
                <w:color w:val="000000"/>
                <w:sz w:val="20"/>
                <w:szCs w:val="20"/>
                <w:lang w:eastAsia="en-CA"/>
              </w:rPr>
              <w:t xml:space="preserve"> Quercus)</w:t>
            </w:r>
          </w:p>
        </w:tc>
        <w:tc>
          <w:tcPr>
            <w:tcW w:w="952" w:type="pct"/>
          </w:tcPr>
          <w:p w14:paraId="2BBD85A9" w14:textId="241A5608" w:rsidR="008349E2" w:rsidRPr="0093148E" w:rsidRDefault="008349E2" w:rsidP="0093148E">
            <w:pPr>
              <w:rPr>
                <w:rFonts w:ascii="Arial" w:eastAsia="Times New Roman" w:hAnsi="Arial" w:cs="Arial"/>
                <w:color w:val="943634" w:themeColor="accent2" w:themeShade="BF"/>
                <w:sz w:val="20"/>
                <w:szCs w:val="20"/>
                <w:lang w:eastAsia="en-CA"/>
              </w:rPr>
            </w:pPr>
            <w:r w:rsidRPr="00930F35">
              <w:rPr>
                <w:rFonts w:ascii="Arial" w:eastAsia="Times New Roman" w:hAnsi="Arial" w:cs="Arial"/>
                <w:b/>
                <w:bCs/>
                <w:color w:val="943634" w:themeColor="accent2" w:themeShade="BF"/>
                <w:sz w:val="20"/>
                <w:szCs w:val="20"/>
                <w:bdr w:val="none" w:sz="0" w:space="0" w:color="auto" w:frame="1"/>
                <w:lang w:eastAsia="en-CA"/>
              </w:rPr>
              <w:t>PRIMARY</w:t>
            </w:r>
            <w:r w:rsidR="0093148E">
              <w:rPr>
                <w:rFonts w:ascii="Arial" w:eastAsia="Times New Roman" w:hAnsi="Arial" w:cs="Arial"/>
                <w:b/>
                <w:bCs/>
                <w:color w:val="943634" w:themeColor="accent2" w:themeShade="BF"/>
                <w:sz w:val="20"/>
                <w:szCs w:val="20"/>
                <w:bdr w:val="none" w:sz="0" w:space="0" w:color="auto" w:frame="1"/>
                <w:lang w:eastAsia="en-CA"/>
              </w:rPr>
              <w:t xml:space="preserve">: </w:t>
            </w:r>
            <w:r>
              <w:rPr>
                <w:rFonts w:ascii="Arial" w:eastAsia="Times New Roman" w:hAnsi="Arial" w:cs="Arial"/>
                <w:color w:val="201F1E"/>
                <w:sz w:val="20"/>
                <w:szCs w:val="20"/>
                <w:lang w:eastAsia="en-CA"/>
              </w:rPr>
              <w:t>PGME CBD Lead</w:t>
            </w:r>
          </w:p>
          <w:p w14:paraId="1FDD1E44" w14:textId="3F4AD373" w:rsidR="008349E2" w:rsidRPr="0093148E" w:rsidRDefault="008349E2" w:rsidP="00B726C4">
            <w:pPr>
              <w:rPr>
                <w:rFonts w:ascii="Arial" w:eastAsia="Times New Roman" w:hAnsi="Arial" w:cs="Arial"/>
                <w:color w:val="7030A0"/>
                <w:sz w:val="20"/>
                <w:szCs w:val="20"/>
                <w:lang w:eastAsia="en-CA"/>
              </w:rPr>
            </w:pPr>
            <w:r w:rsidRPr="00930F35">
              <w:rPr>
                <w:rFonts w:ascii="Arial" w:eastAsia="Times New Roman" w:hAnsi="Arial" w:cs="Arial"/>
                <w:b/>
                <w:bCs/>
                <w:color w:val="7030A0"/>
                <w:sz w:val="20"/>
                <w:szCs w:val="20"/>
                <w:bdr w:val="none" w:sz="0" w:space="0" w:color="auto" w:frame="1"/>
                <w:lang w:eastAsia="en-CA"/>
              </w:rPr>
              <w:t>Resource/Support</w:t>
            </w:r>
            <w:r w:rsidR="0093148E">
              <w:rPr>
                <w:rFonts w:ascii="Arial" w:eastAsia="Times New Roman" w:hAnsi="Arial" w:cs="Arial"/>
                <w:b/>
                <w:bCs/>
                <w:color w:val="7030A0"/>
                <w:sz w:val="20"/>
                <w:szCs w:val="20"/>
                <w:bdr w:val="none" w:sz="0" w:space="0" w:color="auto" w:frame="1"/>
                <w:lang w:eastAsia="en-CA"/>
              </w:rPr>
              <w:t xml:space="preserve">: </w:t>
            </w:r>
            <w:r w:rsidRPr="00930F35">
              <w:rPr>
                <w:rFonts w:ascii="Arial" w:eastAsia="Times New Roman" w:hAnsi="Arial" w:cs="Arial"/>
                <w:color w:val="000000"/>
                <w:sz w:val="20"/>
                <w:szCs w:val="20"/>
                <w:bdr w:val="none" w:sz="0" w:space="0" w:color="auto" w:frame="1"/>
                <w:lang w:eastAsia="en-CA"/>
              </w:rPr>
              <w:t>Accreditation Team </w:t>
            </w:r>
          </w:p>
        </w:tc>
      </w:tr>
    </w:tbl>
    <w:p w14:paraId="519BDB03" w14:textId="0EF0D748" w:rsidR="00C0059D" w:rsidRDefault="00C0059D" w:rsidP="004F1E0D">
      <w:pPr>
        <w:spacing w:line="240" w:lineRule="auto"/>
        <w:contextualSpacing/>
      </w:pPr>
    </w:p>
    <w:p w14:paraId="38E6427A" w14:textId="77777777" w:rsidR="0093148E" w:rsidRPr="00955CE4" w:rsidRDefault="0093148E" w:rsidP="0093148E">
      <w:pPr>
        <w:spacing w:after="0"/>
        <w:rPr>
          <w:rFonts w:ascii="Arial" w:hAnsi="Arial" w:cs="Arial"/>
          <w:b/>
          <w:sz w:val="20"/>
          <w:szCs w:val="18"/>
          <w:lang w:val="en-CA"/>
        </w:rPr>
      </w:pPr>
      <w:r w:rsidRPr="007B7699">
        <w:rPr>
          <w:rFonts w:ascii="Arial" w:hAnsi="Arial" w:cs="Arial"/>
          <w:b/>
          <w:color w:val="0070C0"/>
          <w:sz w:val="20"/>
          <w:szCs w:val="18"/>
        </w:rPr>
        <w:t>Notes</w:t>
      </w:r>
    </w:p>
    <w:p w14:paraId="749123A6" w14:textId="709C7294" w:rsidR="0093148E" w:rsidRPr="00C06A7F" w:rsidRDefault="0093148E" w:rsidP="0093148E">
      <w:pPr>
        <w:pStyle w:val="ListParagraph"/>
        <w:numPr>
          <w:ilvl w:val="0"/>
          <w:numId w:val="26"/>
        </w:numPr>
        <w:spacing w:after="0" w:line="259" w:lineRule="auto"/>
        <w:rPr>
          <w:rFonts w:ascii="Arial" w:hAnsi="Arial" w:cs="Arial"/>
          <w:sz w:val="17"/>
          <w:szCs w:val="17"/>
        </w:rPr>
      </w:pPr>
      <w:bookmarkStart w:id="0" w:name="_Hlk113631531"/>
      <w:r>
        <w:rPr>
          <w:rFonts w:ascii="Arial" w:hAnsi="Arial" w:cs="Arial"/>
          <w:sz w:val="17"/>
          <w:szCs w:val="17"/>
        </w:rPr>
        <w:t>The CBD</w:t>
      </w:r>
      <w:r w:rsidRPr="00C06A7F">
        <w:rPr>
          <w:rFonts w:ascii="Arial" w:hAnsi="Arial" w:cs="Arial"/>
          <w:sz w:val="17"/>
          <w:szCs w:val="17"/>
        </w:rPr>
        <w:t xml:space="preserve"> </w:t>
      </w:r>
      <w:r w:rsidRPr="00CB431B">
        <w:rPr>
          <w:rFonts w:ascii="Arial" w:hAnsi="Arial" w:cs="Arial"/>
          <w:sz w:val="17"/>
          <w:szCs w:val="17"/>
        </w:rPr>
        <w:t>Implementation A</w:t>
      </w:r>
      <w:r w:rsidRPr="00C06A7F">
        <w:rPr>
          <w:rFonts w:ascii="Arial" w:hAnsi="Arial" w:cs="Arial"/>
          <w:sz w:val="17"/>
          <w:szCs w:val="17"/>
        </w:rPr>
        <w:t>ctivities</w:t>
      </w:r>
      <w:r>
        <w:rPr>
          <w:rFonts w:ascii="Arial" w:hAnsi="Arial" w:cs="Arial"/>
          <w:sz w:val="17"/>
          <w:szCs w:val="17"/>
        </w:rPr>
        <w:t xml:space="preserve"> </w:t>
      </w:r>
      <w:r>
        <w:rPr>
          <w:rFonts w:ascii="Arial" w:hAnsi="Arial" w:cs="Arial"/>
          <w:sz w:val="17"/>
          <w:szCs w:val="17"/>
        </w:rPr>
        <w:t>are</w:t>
      </w:r>
      <w:r>
        <w:rPr>
          <w:rFonts w:ascii="Arial" w:hAnsi="Arial" w:cs="Arial"/>
          <w:sz w:val="17"/>
          <w:szCs w:val="17"/>
        </w:rPr>
        <w:t xml:space="preserve"> intended to help integrate the new CBD standards (EPAs, Training Experiences and Competencies) into your existing Program, and to help identify any needed changes to your existing curriculum or program of assessment in order to sufficiently meet these standards. They will serve as ongoing references for your Program and important documents</w:t>
      </w:r>
      <w:r w:rsidRPr="00C06A7F">
        <w:rPr>
          <w:rFonts w:ascii="Arial" w:hAnsi="Arial" w:cs="Arial"/>
          <w:sz w:val="17"/>
          <w:szCs w:val="17"/>
        </w:rPr>
        <w:t xml:space="preserve"> </w:t>
      </w:r>
      <w:r>
        <w:rPr>
          <w:rFonts w:ascii="Arial" w:hAnsi="Arial" w:cs="Arial"/>
          <w:sz w:val="17"/>
          <w:szCs w:val="17"/>
        </w:rPr>
        <w:t>for accreditation.</w:t>
      </w:r>
    </w:p>
    <w:p w14:paraId="7F1195A1" w14:textId="77777777" w:rsidR="0093148E" w:rsidRDefault="0093148E" w:rsidP="0093148E">
      <w:pPr>
        <w:pStyle w:val="ListParagraph"/>
        <w:numPr>
          <w:ilvl w:val="0"/>
          <w:numId w:val="26"/>
        </w:numPr>
        <w:spacing w:after="120" w:line="259" w:lineRule="auto"/>
        <w:rPr>
          <w:rFonts w:ascii="Arial" w:hAnsi="Arial" w:cs="Arial"/>
          <w:sz w:val="17"/>
          <w:szCs w:val="17"/>
        </w:rPr>
      </w:pPr>
      <w:r w:rsidRPr="0097056F">
        <w:rPr>
          <w:rFonts w:ascii="Arial" w:hAnsi="Arial" w:cs="Arial"/>
          <w:sz w:val="17"/>
          <w:szCs w:val="17"/>
        </w:rPr>
        <w:t>While the Program Director (PD) may delegate</w:t>
      </w:r>
      <w:r>
        <w:rPr>
          <w:rFonts w:ascii="Arial" w:hAnsi="Arial" w:cs="Arial"/>
          <w:sz w:val="17"/>
          <w:szCs w:val="17"/>
        </w:rPr>
        <w:t xml:space="preserve"> some of this work</w:t>
      </w:r>
      <w:r w:rsidRPr="0097056F">
        <w:rPr>
          <w:rFonts w:ascii="Arial" w:hAnsi="Arial" w:cs="Arial"/>
          <w:sz w:val="17"/>
          <w:szCs w:val="17"/>
        </w:rPr>
        <w:t xml:space="preserve"> to their Program Administrators or CBD leads, the PD is ultimately responsible for their development and satisfactory completion. </w:t>
      </w:r>
    </w:p>
    <w:p w14:paraId="60A64B48" w14:textId="77777777" w:rsidR="0093148E" w:rsidRDefault="0093148E" w:rsidP="0093148E">
      <w:pPr>
        <w:pStyle w:val="ListParagraph"/>
        <w:numPr>
          <w:ilvl w:val="0"/>
          <w:numId w:val="26"/>
        </w:numPr>
        <w:spacing w:after="120" w:line="259" w:lineRule="auto"/>
        <w:rPr>
          <w:rFonts w:ascii="Arial" w:hAnsi="Arial" w:cs="Arial"/>
          <w:sz w:val="17"/>
          <w:szCs w:val="17"/>
        </w:rPr>
      </w:pPr>
      <w:r w:rsidRPr="00C06A7F">
        <w:rPr>
          <w:rFonts w:ascii="Arial" w:hAnsi="Arial" w:cs="Arial"/>
          <w:sz w:val="17"/>
          <w:szCs w:val="17"/>
        </w:rPr>
        <w:t>PGME staff will provide templates</w:t>
      </w:r>
      <w:r>
        <w:rPr>
          <w:rFonts w:ascii="Arial" w:hAnsi="Arial" w:cs="Arial"/>
          <w:sz w:val="17"/>
          <w:szCs w:val="17"/>
        </w:rPr>
        <w:t xml:space="preserve"> and</w:t>
      </w:r>
      <w:r w:rsidRPr="00C06A7F">
        <w:rPr>
          <w:rFonts w:ascii="Arial" w:hAnsi="Arial" w:cs="Arial"/>
          <w:sz w:val="17"/>
          <w:szCs w:val="17"/>
        </w:rPr>
        <w:t xml:space="preserve"> appropriate resource documents</w:t>
      </w:r>
      <w:r>
        <w:rPr>
          <w:rFonts w:ascii="Arial" w:hAnsi="Arial" w:cs="Arial"/>
          <w:sz w:val="17"/>
          <w:szCs w:val="17"/>
        </w:rPr>
        <w:t xml:space="preserve"> for each activity</w:t>
      </w:r>
    </w:p>
    <w:p w14:paraId="66A2E47E" w14:textId="77777777" w:rsidR="0093148E" w:rsidRDefault="0093148E" w:rsidP="0093148E">
      <w:pPr>
        <w:pStyle w:val="ListParagraph"/>
        <w:numPr>
          <w:ilvl w:val="0"/>
          <w:numId w:val="26"/>
        </w:numPr>
        <w:spacing w:after="120" w:line="259" w:lineRule="auto"/>
        <w:rPr>
          <w:rFonts w:ascii="Arial" w:hAnsi="Arial" w:cs="Arial"/>
          <w:sz w:val="17"/>
          <w:szCs w:val="17"/>
        </w:rPr>
      </w:pPr>
      <w:r>
        <w:rPr>
          <w:rFonts w:ascii="Arial" w:hAnsi="Arial" w:cs="Arial"/>
          <w:sz w:val="17"/>
          <w:szCs w:val="17"/>
        </w:rPr>
        <w:t>PGME staff will support the completion of each activity in accordance with known best practices and accreditation standards</w:t>
      </w:r>
      <w:r w:rsidRPr="00C06A7F">
        <w:rPr>
          <w:rFonts w:ascii="Arial" w:hAnsi="Arial" w:cs="Arial"/>
          <w:sz w:val="17"/>
          <w:szCs w:val="17"/>
        </w:rPr>
        <w:t xml:space="preserve"> </w:t>
      </w:r>
    </w:p>
    <w:p w14:paraId="12249FBA" w14:textId="77777777" w:rsidR="0093148E" w:rsidRPr="00C06A7F" w:rsidRDefault="0093148E" w:rsidP="0093148E">
      <w:pPr>
        <w:pStyle w:val="ListParagraph"/>
        <w:numPr>
          <w:ilvl w:val="0"/>
          <w:numId w:val="26"/>
        </w:numPr>
        <w:spacing w:after="120" w:line="259" w:lineRule="auto"/>
        <w:rPr>
          <w:rFonts w:ascii="Arial" w:hAnsi="Arial" w:cs="Arial"/>
          <w:sz w:val="17"/>
          <w:szCs w:val="17"/>
        </w:rPr>
      </w:pPr>
      <w:r w:rsidRPr="00EC03A8">
        <w:rPr>
          <w:rFonts w:ascii="Arial" w:hAnsi="Arial" w:cs="Arial"/>
          <w:b/>
          <w:bCs/>
          <w:sz w:val="17"/>
          <w:szCs w:val="17"/>
        </w:rPr>
        <w:t xml:space="preserve">These documents </w:t>
      </w:r>
      <w:r w:rsidRPr="00EC03A8">
        <w:rPr>
          <w:rFonts w:ascii="Arial" w:hAnsi="Arial" w:cs="Arial"/>
          <w:b/>
          <w:bCs/>
          <w:sz w:val="17"/>
          <w:szCs w:val="17"/>
          <w:u w:val="single"/>
        </w:rPr>
        <w:t>must be updated</w:t>
      </w:r>
      <w:r w:rsidRPr="00EC03A8">
        <w:rPr>
          <w:rFonts w:ascii="Arial" w:hAnsi="Arial" w:cs="Arial"/>
          <w:b/>
          <w:bCs/>
          <w:sz w:val="17"/>
          <w:szCs w:val="17"/>
        </w:rPr>
        <w:t xml:space="preserve"> </w:t>
      </w:r>
      <w:r>
        <w:rPr>
          <w:rFonts w:ascii="Arial" w:hAnsi="Arial" w:cs="Arial"/>
          <w:b/>
          <w:bCs/>
          <w:sz w:val="17"/>
          <w:szCs w:val="17"/>
        </w:rPr>
        <w:t xml:space="preserve">on an on-going basis post-launch </w:t>
      </w:r>
      <w:r>
        <w:rPr>
          <w:rFonts w:ascii="Arial" w:hAnsi="Arial" w:cs="Arial"/>
          <w:sz w:val="17"/>
          <w:szCs w:val="17"/>
        </w:rPr>
        <w:t>(e.g., when you implement CBD for a new PG year, whenever you make curricular or assessment changes to your Program, etc.)</w:t>
      </w:r>
    </w:p>
    <w:bookmarkEnd w:id="0"/>
    <w:p w14:paraId="487F939D" w14:textId="59E25CBC" w:rsidR="00C0059D" w:rsidRDefault="00C0059D" w:rsidP="004F1E0D">
      <w:pPr>
        <w:spacing w:line="240" w:lineRule="auto"/>
        <w:contextualSpacing/>
      </w:pPr>
    </w:p>
    <w:p w14:paraId="5C0C89D0" w14:textId="2A74F85B" w:rsidR="00C0059D" w:rsidRDefault="00C0059D" w:rsidP="004F1E0D">
      <w:pPr>
        <w:spacing w:line="240" w:lineRule="auto"/>
        <w:contextualSpacing/>
      </w:pPr>
    </w:p>
    <w:p w14:paraId="646890B3" w14:textId="3137A825" w:rsidR="00C0059D" w:rsidRDefault="00C0059D" w:rsidP="004F1E0D">
      <w:pPr>
        <w:spacing w:line="240" w:lineRule="auto"/>
        <w:contextualSpacing/>
      </w:pPr>
    </w:p>
    <w:p w14:paraId="3F3A566D" w14:textId="77777777" w:rsidR="00C0059D" w:rsidRDefault="00C0059D" w:rsidP="004F1E0D">
      <w:pPr>
        <w:spacing w:line="240" w:lineRule="auto"/>
        <w:contextualSpacing/>
      </w:pPr>
    </w:p>
    <w:p w14:paraId="104213C0" w14:textId="344D115D" w:rsidR="00C0059D" w:rsidRPr="003C3447" w:rsidRDefault="00C0059D" w:rsidP="00C0059D">
      <w:pPr>
        <w:pStyle w:val="Heading1"/>
        <w:numPr>
          <w:ilvl w:val="0"/>
          <w:numId w:val="10"/>
        </w:numPr>
        <w:shd w:val="clear" w:color="auto" w:fill="DBE5F1" w:themeFill="accent1" w:themeFillTint="33"/>
        <w:tabs>
          <w:tab w:val="left" w:pos="450"/>
        </w:tabs>
        <w:spacing w:line="240" w:lineRule="auto"/>
        <w:ind w:hanging="720"/>
        <w:contextualSpacing/>
        <w:rPr>
          <w:rFonts w:ascii="Arial" w:hAnsi="Arial" w:cs="Arial"/>
        </w:rPr>
      </w:pPr>
      <w:r>
        <w:rPr>
          <w:rFonts w:ascii="Arial" w:hAnsi="Arial" w:cs="Arial"/>
          <w:sz w:val="32"/>
        </w:rPr>
        <w:lastRenderedPageBreak/>
        <w:t>INSTRUCTIONS</w:t>
      </w:r>
    </w:p>
    <w:p w14:paraId="6D87D255" w14:textId="77777777" w:rsidR="00CC6D93" w:rsidRDefault="00CC6D93" w:rsidP="004F1E0D">
      <w:pPr>
        <w:spacing w:line="240" w:lineRule="auto"/>
        <w:contextualSpacing/>
      </w:pPr>
    </w:p>
    <w:tbl>
      <w:tblPr>
        <w:tblStyle w:val="TableGrid"/>
        <w:tblW w:w="0" w:type="auto"/>
        <w:tblLook w:val="04A0" w:firstRow="1" w:lastRow="0" w:firstColumn="1" w:lastColumn="0" w:noHBand="0" w:noVBand="1"/>
      </w:tblPr>
      <w:tblGrid>
        <w:gridCol w:w="4225"/>
        <w:gridCol w:w="14198"/>
      </w:tblGrid>
      <w:tr w:rsidR="00CC6D93" w:rsidRPr="00CF7443" w14:paraId="083FA05B" w14:textId="77777777" w:rsidTr="0051387A">
        <w:trPr>
          <w:trHeight w:val="65"/>
          <w:tblHeader/>
        </w:trPr>
        <w:tc>
          <w:tcPr>
            <w:tcW w:w="18423" w:type="dxa"/>
            <w:gridSpan w:val="2"/>
            <w:shd w:val="clear" w:color="auto" w:fill="FDE9D9" w:themeFill="accent6" w:themeFillTint="33"/>
          </w:tcPr>
          <w:p w14:paraId="7B8A6B34" w14:textId="55A97ED6" w:rsidR="00CC6D93" w:rsidRPr="00CF7443" w:rsidRDefault="00340AB3" w:rsidP="006C0E48">
            <w:pPr>
              <w:contextualSpacing/>
              <w:rPr>
                <w:rFonts w:ascii="Arial" w:hAnsi="Arial" w:cs="Arial"/>
                <w:b/>
              </w:rPr>
            </w:pPr>
            <w:r>
              <w:rPr>
                <w:rFonts w:ascii="Arial" w:hAnsi="Arial" w:cs="Arial"/>
                <w:b/>
              </w:rPr>
              <w:t>Instructions</w:t>
            </w:r>
          </w:p>
        </w:tc>
      </w:tr>
      <w:tr w:rsidR="00437D1D" w:rsidRPr="00610EC2" w14:paraId="7D86BA1D" w14:textId="77777777" w:rsidTr="0051387A">
        <w:trPr>
          <w:trHeight w:val="16"/>
        </w:trPr>
        <w:tc>
          <w:tcPr>
            <w:tcW w:w="4225" w:type="dxa"/>
          </w:tcPr>
          <w:p w14:paraId="4BD3F8CC" w14:textId="0D717D28" w:rsidR="00437D1D" w:rsidRPr="0051387A" w:rsidRDefault="002D1E0E" w:rsidP="0002767A">
            <w:pPr>
              <w:contextualSpacing/>
              <w:rPr>
                <w:rFonts w:ascii="Arial" w:hAnsi="Arial" w:cs="Arial"/>
              </w:rPr>
            </w:pPr>
            <w:sdt>
              <w:sdtPr>
                <w:rPr>
                  <w:rFonts w:ascii="Arial" w:hAnsi="Arial" w:cs="Arial"/>
                </w:rPr>
                <w:id w:val="1627816559"/>
                <w14:checkbox>
                  <w14:checked w14:val="0"/>
                  <w14:checkedState w14:val="2612" w14:font="MS Gothic"/>
                  <w14:uncheckedState w14:val="2610" w14:font="MS Gothic"/>
                </w14:checkbox>
              </w:sdtPr>
              <w:sdtEndPr/>
              <w:sdtContent>
                <w:r w:rsidR="00437D1D" w:rsidRPr="0051387A">
                  <w:rPr>
                    <w:rFonts w:ascii="MS Gothic" w:eastAsia="MS Gothic" w:hAnsi="MS Gothic" w:cs="Arial"/>
                  </w:rPr>
                  <w:t>☐</w:t>
                </w:r>
              </w:sdtContent>
            </w:sdt>
            <w:r w:rsidR="00437D1D" w:rsidRPr="0051387A">
              <w:rPr>
                <w:rFonts w:ascii="Arial" w:hAnsi="Arial" w:cs="Arial"/>
              </w:rPr>
              <w:t xml:space="preserve"> </w:t>
            </w:r>
            <w:r w:rsidR="00174847">
              <w:rPr>
                <w:rFonts w:ascii="Arial" w:hAnsi="Arial" w:cs="Arial"/>
              </w:rPr>
              <w:t>Identify the coverage of TEs in your Program</w:t>
            </w:r>
          </w:p>
        </w:tc>
        <w:tc>
          <w:tcPr>
            <w:tcW w:w="14198" w:type="dxa"/>
          </w:tcPr>
          <w:p w14:paraId="4127202B" w14:textId="77777777" w:rsidR="00174847" w:rsidRDefault="00174847" w:rsidP="00437D1D">
            <w:pPr>
              <w:spacing w:after="0" w:line="240" w:lineRule="auto"/>
              <w:rPr>
                <w:rFonts w:ascii="Arial" w:hAnsi="Arial" w:cs="Arial"/>
              </w:rPr>
            </w:pPr>
            <w:r>
              <w:rPr>
                <w:rFonts w:ascii="Arial" w:hAnsi="Arial" w:cs="Arial"/>
              </w:rPr>
              <w:t xml:space="preserve">Training Experiences (TE) are categorized as either </w:t>
            </w:r>
            <w:r w:rsidRPr="0051387A">
              <w:rPr>
                <w:rFonts w:ascii="Arial" w:hAnsi="Arial" w:cs="Arial"/>
                <w:color w:val="0070C0"/>
              </w:rPr>
              <w:t>required</w:t>
            </w:r>
            <w:r>
              <w:rPr>
                <w:rFonts w:ascii="Arial" w:hAnsi="Arial" w:cs="Arial"/>
              </w:rPr>
              <w:t xml:space="preserve">, </w:t>
            </w:r>
            <w:r w:rsidR="00437D1D" w:rsidRPr="0051387A">
              <w:rPr>
                <w:rFonts w:ascii="Arial" w:hAnsi="Arial" w:cs="Arial"/>
                <w:color w:val="0070C0"/>
              </w:rPr>
              <w:t>recommended</w:t>
            </w:r>
            <w:r w:rsidR="00437D1D" w:rsidRPr="0051387A">
              <w:rPr>
                <w:rFonts w:ascii="Arial" w:hAnsi="Arial" w:cs="Arial"/>
              </w:rPr>
              <w:t xml:space="preserve"> </w:t>
            </w:r>
            <w:r>
              <w:rPr>
                <w:rFonts w:ascii="Arial" w:hAnsi="Arial" w:cs="Arial"/>
              </w:rPr>
              <w:t xml:space="preserve">or </w:t>
            </w:r>
            <w:r w:rsidR="00437D1D" w:rsidRPr="0051387A">
              <w:rPr>
                <w:rFonts w:ascii="Arial" w:hAnsi="Arial" w:cs="Arial"/>
                <w:color w:val="0070C0"/>
              </w:rPr>
              <w:t>optional</w:t>
            </w:r>
            <w:r>
              <w:rPr>
                <w:rFonts w:ascii="Arial" w:hAnsi="Arial" w:cs="Arial"/>
              </w:rPr>
              <w:t xml:space="preserve">. </w:t>
            </w:r>
          </w:p>
          <w:p w14:paraId="3A33636B" w14:textId="4D9C82E0" w:rsidR="00174847" w:rsidRDefault="00174847" w:rsidP="00437D1D">
            <w:pPr>
              <w:pStyle w:val="ListParagraph"/>
              <w:numPr>
                <w:ilvl w:val="0"/>
                <w:numId w:val="27"/>
              </w:numPr>
              <w:spacing w:after="0" w:line="240" w:lineRule="auto"/>
              <w:rPr>
                <w:rFonts w:ascii="Arial" w:hAnsi="Arial" w:cs="Arial"/>
              </w:rPr>
            </w:pPr>
            <w:r w:rsidRPr="0051387A">
              <w:rPr>
                <w:rFonts w:ascii="Arial" w:hAnsi="Arial" w:cs="Arial"/>
              </w:rPr>
              <w:t xml:space="preserve">You </w:t>
            </w:r>
            <w:r w:rsidRPr="0051387A">
              <w:rPr>
                <w:rFonts w:ascii="Arial" w:hAnsi="Arial" w:cs="Arial"/>
                <w:i/>
                <w:iCs/>
              </w:rPr>
              <w:t>must</w:t>
            </w:r>
            <w:r w:rsidRPr="0051387A">
              <w:rPr>
                <w:rFonts w:ascii="Arial" w:hAnsi="Arial" w:cs="Arial"/>
              </w:rPr>
              <w:t xml:space="preserve"> ensure that the Training Experiences</w:t>
            </w:r>
            <w:r>
              <w:rPr>
                <w:rFonts w:ascii="Arial" w:hAnsi="Arial" w:cs="Arial"/>
              </w:rPr>
              <w:t xml:space="preserve"> labelled as </w:t>
            </w:r>
            <w:r w:rsidRPr="0051387A">
              <w:rPr>
                <w:rFonts w:ascii="Arial" w:hAnsi="Arial" w:cs="Arial"/>
                <w:color w:val="0070C0"/>
              </w:rPr>
              <w:t>required</w:t>
            </w:r>
            <w:r w:rsidRPr="0051387A">
              <w:rPr>
                <w:rFonts w:ascii="Arial" w:hAnsi="Arial" w:cs="Arial"/>
              </w:rPr>
              <w:t xml:space="preserve"> are captured in your Program</w:t>
            </w:r>
            <w:r>
              <w:rPr>
                <w:rFonts w:ascii="Arial" w:hAnsi="Arial" w:cs="Arial"/>
              </w:rPr>
              <w:t xml:space="preserve">. </w:t>
            </w:r>
            <w:r w:rsidRPr="00B31619">
              <w:rPr>
                <w:rFonts w:ascii="Arial" w:hAnsi="Arial" w:cs="Arial"/>
              </w:rPr>
              <w:t>Any gaps must be addressed prior to your official launch date</w:t>
            </w:r>
            <w:r>
              <w:rPr>
                <w:rFonts w:ascii="Arial" w:hAnsi="Arial" w:cs="Arial"/>
              </w:rPr>
              <w:t xml:space="preserve"> </w:t>
            </w:r>
            <w:r w:rsidRPr="0051387A">
              <w:rPr>
                <w:rFonts w:ascii="Arial" w:hAnsi="Arial" w:cs="Arial"/>
                <w:highlight w:val="yellow"/>
              </w:rPr>
              <w:t>(which could include adding a focused lecture, clinical experience, etc.).</w:t>
            </w:r>
          </w:p>
          <w:p w14:paraId="5DFEAA14" w14:textId="16D7BF91" w:rsidR="00174847" w:rsidRDefault="00174847" w:rsidP="00437D1D">
            <w:pPr>
              <w:pStyle w:val="ListParagraph"/>
              <w:numPr>
                <w:ilvl w:val="0"/>
                <w:numId w:val="27"/>
              </w:numPr>
              <w:spacing w:after="0" w:line="240" w:lineRule="auto"/>
              <w:rPr>
                <w:rFonts w:ascii="Arial" w:hAnsi="Arial" w:cs="Arial"/>
              </w:rPr>
            </w:pPr>
            <w:r>
              <w:rPr>
                <w:rFonts w:ascii="Arial" w:hAnsi="Arial" w:cs="Arial"/>
              </w:rPr>
              <w:t xml:space="preserve">While not mandatory, you are </w:t>
            </w:r>
            <w:r w:rsidRPr="0051387A">
              <w:rPr>
                <w:rFonts w:ascii="Arial" w:hAnsi="Arial" w:cs="Arial"/>
              </w:rPr>
              <w:t xml:space="preserve">encouraged to </w:t>
            </w:r>
            <w:r>
              <w:rPr>
                <w:rFonts w:ascii="Arial" w:hAnsi="Arial" w:cs="Arial"/>
              </w:rPr>
              <w:t>identify</w:t>
            </w:r>
            <w:r w:rsidRPr="0051387A">
              <w:rPr>
                <w:rFonts w:ascii="Arial" w:hAnsi="Arial" w:cs="Arial"/>
              </w:rPr>
              <w:t xml:space="preserve"> opportunities to capture </w:t>
            </w:r>
            <w:r w:rsidRPr="0051387A">
              <w:rPr>
                <w:rFonts w:ascii="Arial" w:hAnsi="Arial" w:cs="Arial"/>
                <w:color w:val="0070C0"/>
              </w:rPr>
              <w:t>recommended</w:t>
            </w:r>
            <w:r w:rsidRPr="0051387A">
              <w:rPr>
                <w:rFonts w:ascii="Arial" w:hAnsi="Arial" w:cs="Arial"/>
              </w:rPr>
              <w:t xml:space="preserve"> TEs</w:t>
            </w:r>
            <w:r>
              <w:rPr>
                <w:rFonts w:ascii="Arial" w:hAnsi="Arial" w:cs="Arial"/>
              </w:rPr>
              <w:t>.</w:t>
            </w:r>
            <w:r w:rsidRPr="0051387A">
              <w:rPr>
                <w:rFonts w:ascii="Arial" w:hAnsi="Arial" w:cs="Arial"/>
              </w:rPr>
              <w:t xml:space="preserve"> </w:t>
            </w:r>
          </w:p>
          <w:p w14:paraId="6DDCDFFC" w14:textId="4413C3F4" w:rsidR="00174847" w:rsidRDefault="00174847" w:rsidP="00437D1D">
            <w:pPr>
              <w:pStyle w:val="ListParagraph"/>
              <w:numPr>
                <w:ilvl w:val="0"/>
                <w:numId w:val="27"/>
              </w:numPr>
              <w:spacing w:after="0" w:line="240" w:lineRule="auto"/>
              <w:rPr>
                <w:rFonts w:ascii="Arial" w:hAnsi="Arial" w:cs="Arial"/>
              </w:rPr>
            </w:pPr>
            <w:r>
              <w:rPr>
                <w:rFonts w:ascii="Arial" w:hAnsi="Arial" w:cs="Arial"/>
              </w:rPr>
              <w:t>Any</w:t>
            </w:r>
            <w:r w:rsidRPr="0051387A">
              <w:rPr>
                <w:rFonts w:ascii="Arial" w:hAnsi="Arial" w:cs="Arial"/>
                <w:color w:val="0070C0"/>
              </w:rPr>
              <w:t xml:space="preserve"> optional </w:t>
            </w:r>
            <w:r>
              <w:rPr>
                <w:rFonts w:ascii="Arial" w:hAnsi="Arial" w:cs="Arial"/>
              </w:rPr>
              <w:t>TEs that occur in your Program should also be mapped.</w:t>
            </w:r>
          </w:p>
          <w:p w14:paraId="54C24783" w14:textId="5E9355A9" w:rsidR="00174847" w:rsidRDefault="00174847" w:rsidP="00427BE2">
            <w:pPr>
              <w:pStyle w:val="ListParagraph"/>
              <w:numPr>
                <w:ilvl w:val="0"/>
                <w:numId w:val="27"/>
              </w:numPr>
              <w:spacing w:after="0" w:line="240" w:lineRule="auto"/>
              <w:rPr>
                <w:rFonts w:ascii="Arial" w:hAnsi="Arial" w:cs="Arial"/>
              </w:rPr>
            </w:pPr>
            <w:r w:rsidRPr="0051387A">
              <w:rPr>
                <w:rFonts w:ascii="Arial" w:hAnsi="Arial" w:cs="Arial"/>
                <w:color w:val="0070C0"/>
              </w:rPr>
              <w:t>Recommended</w:t>
            </w:r>
            <w:r>
              <w:rPr>
                <w:rFonts w:ascii="Arial" w:hAnsi="Arial" w:cs="Arial"/>
              </w:rPr>
              <w:t xml:space="preserve"> and </w:t>
            </w:r>
            <w:r w:rsidRPr="0051387A">
              <w:rPr>
                <w:rFonts w:ascii="Arial" w:hAnsi="Arial" w:cs="Arial"/>
                <w:color w:val="0070C0"/>
              </w:rPr>
              <w:t>optional</w:t>
            </w:r>
            <w:r>
              <w:rPr>
                <w:rFonts w:ascii="Arial" w:hAnsi="Arial" w:cs="Arial"/>
              </w:rPr>
              <w:t xml:space="preserve"> TEs that you do not currently and/or cannot feasibly cover should be labelled as “</w:t>
            </w:r>
            <w:r w:rsidRPr="0051387A">
              <w:rPr>
                <w:rFonts w:ascii="Arial" w:hAnsi="Arial" w:cs="Arial"/>
                <w:highlight w:val="yellow"/>
              </w:rPr>
              <w:t xml:space="preserve">Not </w:t>
            </w:r>
            <w:r w:rsidR="00091CD7" w:rsidRPr="0051387A">
              <w:rPr>
                <w:rFonts w:ascii="Arial" w:hAnsi="Arial" w:cs="Arial"/>
                <w:highlight w:val="yellow"/>
              </w:rPr>
              <w:t>currently offered</w:t>
            </w:r>
            <w:r>
              <w:rPr>
                <w:rFonts w:ascii="Arial" w:hAnsi="Arial" w:cs="Arial"/>
              </w:rPr>
              <w:t>” in the map below</w:t>
            </w:r>
          </w:p>
          <w:p w14:paraId="5FEC6BA6" w14:textId="77777777" w:rsidR="00B33057" w:rsidRDefault="00B33057" w:rsidP="00B33057">
            <w:pPr>
              <w:spacing w:after="0" w:line="240" w:lineRule="auto"/>
              <w:rPr>
                <w:rFonts w:ascii="Arial" w:hAnsi="Arial" w:cs="Arial"/>
              </w:rPr>
            </w:pPr>
          </w:p>
          <w:p w14:paraId="53D99130" w14:textId="77777777" w:rsidR="00B33057" w:rsidRDefault="00B33057" w:rsidP="00B33057">
            <w:pPr>
              <w:spacing w:after="0" w:line="240" w:lineRule="auto"/>
              <w:rPr>
                <w:rFonts w:ascii="Arial" w:hAnsi="Arial" w:cs="Arial"/>
              </w:rPr>
            </w:pPr>
            <w:r>
              <w:rPr>
                <w:rFonts w:ascii="Arial" w:hAnsi="Arial" w:cs="Arial"/>
              </w:rPr>
              <w:t xml:space="preserve">TEs are also categorized as </w:t>
            </w:r>
            <w:r w:rsidRPr="0051387A">
              <w:rPr>
                <w:rFonts w:ascii="Arial" w:hAnsi="Arial" w:cs="Arial"/>
                <w:color w:val="7030A0"/>
              </w:rPr>
              <w:t>Clinical</w:t>
            </w:r>
            <w:r>
              <w:rPr>
                <w:rFonts w:ascii="Arial" w:hAnsi="Arial" w:cs="Arial"/>
              </w:rPr>
              <w:t xml:space="preserve"> or </w:t>
            </w:r>
            <w:r w:rsidRPr="0051387A">
              <w:rPr>
                <w:rFonts w:ascii="Arial" w:hAnsi="Arial" w:cs="Arial"/>
                <w:color w:val="7030A0"/>
              </w:rPr>
              <w:t>Other</w:t>
            </w:r>
            <w:r>
              <w:rPr>
                <w:rFonts w:ascii="Arial" w:hAnsi="Arial" w:cs="Arial"/>
              </w:rPr>
              <w:t>.</w:t>
            </w:r>
          </w:p>
          <w:p w14:paraId="7B9415F8" w14:textId="05C078A3" w:rsidR="00B33057" w:rsidRDefault="00B33057" w:rsidP="00B33057">
            <w:pPr>
              <w:pStyle w:val="ListParagraph"/>
              <w:numPr>
                <w:ilvl w:val="0"/>
                <w:numId w:val="28"/>
              </w:numPr>
              <w:spacing w:after="0" w:line="240" w:lineRule="auto"/>
              <w:rPr>
                <w:rFonts w:ascii="Arial" w:hAnsi="Arial" w:cs="Arial"/>
              </w:rPr>
            </w:pPr>
            <w:r>
              <w:rPr>
                <w:rFonts w:ascii="Arial" w:hAnsi="Arial" w:cs="Arial"/>
              </w:rPr>
              <w:t xml:space="preserve">TEs labelled as </w:t>
            </w:r>
            <w:r w:rsidRPr="0051387A">
              <w:rPr>
                <w:rFonts w:ascii="Arial" w:hAnsi="Arial" w:cs="Arial"/>
                <w:color w:val="7030A0"/>
              </w:rPr>
              <w:t>Clinical</w:t>
            </w:r>
            <w:r>
              <w:rPr>
                <w:rFonts w:ascii="Arial" w:hAnsi="Arial" w:cs="Arial"/>
              </w:rPr>
              <w:t xml:space="preserve"> must be captured in </w:t>
            </w:r>
            <w:r w:rsidR="00417608">
              <w:rPr>
                <w:rFonts w:ascii="Arial" w:hAnsi="Arial" w:cs="Arial"/>
              </w:rPr>
              <w:t>a clinical context</w:t>
            </w:r>
          </w:p>
          <w:p w14:paraId="64B12DE1" w14:textId="77777777" w:rsidR="00417608" w:rsidRDefault="00417608" w:rsidP="00B33057">
            <w:pPr>
              <w:pStyle w:val="ListParagraph"/>
              <w:numPr>
                <w:ilvl w:val="0"/>
                <w:numId w:val="28"/>
              </w:numPr>
              <w:spacing w:after="0" w:line="240" w:lineRule="auto"/>
              <w:rPr>
                <w:rFonts w:ascii="Arial" w:hAnsi="Arial" w:cs="Arial"/>
              </w:rPr>
            </w:pPr>
            <w:r>
              <w:rPr>
                <w:rFonts w:ascii="Arial" w:hAnsi="Arial" w:cs="Arial"/>
              </w:rPr>
              <w:t xml:space="preserve">TEs labelled as </w:t>
            </w:r>
            <w:r w:rsidRPr="0051387A">
              <w:rPr>
                <w:rFonts w:ascii="Arial" w:hAnsi="Arial" w:cs="Arial"/>
                <w:color w:val="7030A0"/>
              </w:rPr>
              <w:t>Other</w:t>
            </w:r>
            <w:r>
              <w:rPr>
                <w:rFonts w:ascii="Arial" w:hAnsi="Arial" w:cs="Arial"/>
              </w:rPr>
              <w:t xml:space="preserve"> may be captured in a variety of different contexts (see “Educational Context” for list of examples)</w:t>
            </w:r>
          </w:p>
          <w:p w14:paraId="7A6EAA35" w14:textId="77777777" w:rsidR="00417608" w:rsidRDefault="00417608" w:rsidP="00417608">
            <w:pPr>
              <w:spacing w:after="0" w:line="240" w:lineRule="auto"/>
              <w:rPr>
                <w:rFonts w:ascii="Arial" w:hAnsi="Arial" w:cs="Arial"/>
              </w:rPr>
            </w:pPr>
          </w:p>
          <w:p w14:paraId="2EA157CF" w14:textId="16FB7858" w:rsidR="00417608" w:rsidRDefault="00417608" w:rsidP="00417608">
            <w:pPr>
              <w:spacing w:after="0" w:line="240" w:lineRule="auto"/>
              <w:rPr>
                <w:rFonts w:ascii="Arial" w:hAnsi="Arial" w:cs="Arial"/>
              </w:rPr>
            </w:pPr>
            <w:r>
              <w:rPr>
                <w:rFonts w:ascii="Arial" w:hAnsi="Arial" w:cs="Arial"/>
              </w:rPr>
              <w:t xml:space="preserve">TEs are associated with a </w:t>
            </w:r>
            <w:r w:rsidRPr="0051387A">
              <w:rPr>
                <w:rFonts w:ascii="Arial" w:hAnsi="Arial" w:cs="Arial"/>
                <w:color w:val="215868" w:themeColor="accent5" w:themeShade="80"/>
              </w:rPr>
              <w:t>Competenc</w:t>
            </w:r>
            <w:r w:rsidR="006B5036">
              <w:rPr>
                <w:rFonts w:ascii="Arial" w:hAnsi="Arial" w:cs="Arial"/>
                <w:color w:val="215868" w:themeColor="accent5" w:themeShade="80"/>
              </w:rPr>
              <w:t>y</w:t>
            </w:r>
            <w:r w:rsidRPr="0051387A">
              <w:rPr>
                <w:rFonts w:ascii="Arial" w:hAnsi="Arial" w:cs="Arial"/>
                <w:color w:val="215868" w:themeColor="accent5" w:themeShade="80"/>
              </w:rPr>
              <w:t xml:space="preserve"> Stage</w:t>
            </w:r>
            <w:r>
              <w:rPr>
                <w:rFonts w:ascii="Arial" w:hAnsi="Arial" w:cs="Arial"/>
              </w:rPr>
              <w:t>.</w:t>
            </w:r>
          </w:p>
          <w:p w14:paraId="7EB26115" w14:textId="77777777" w:rsidR="00417608" w:rsidRPr="0051387A" w:rsidRDefault="00417608" w:rsidP="0051387A">
            <w:pPr>
              <w:pStyle w:val="ListParagraph"/>
              <w:numPr>
                <w:ilvl w:val="0"/>
                <w:numId w:val="29"/>
              </w:numPr>
              <w:spacing w:after="0" w:line="240" w:lineRule="auto"/>
              <w:rPr>
                <w:rFonts w:ascii="Arial" w:hAnsi="Arial" w:cs="Arial"/>
              </w:rPr>
            </w:pPr>
            <w:r w:rsidRPr="0051387A">
              <w:rPr>
                <w:rFonts w:ascii="Arial" w:hAnsi="Arial" w:cs="Arial"/>
              </w:rPr>
              <w:t>The stage abbreviations are as follows:</w:t>
            </w:r>
          </w:p>
          <w:p w14:paraId="1C436E5F" w14:textId="77777777" w:rsidR="00417608" w:rsidRPr="0051387A" w:rsidRDefault="00417608" w:rsidP="0051387A">
            <w:pPr>
              <w:pStyle w:val="ListParagraph"/>
              <w:numPr>
                <w:ilvl w:val="1"/>
                <w:numId w:val="29"/>
              </w:numPr>
              <w:spacing w:after="0" w:line="240" w:lineRule="auto"/>
              <w:rPr>
                <w:rFonts w:ascii="Arial" w:hAnsi="Arial" w:cs="Arial"/>
              </w:rPr>
            </w:pPr>
            <w:r w:rsidRPr="0051387A">
              <w:rPr>
                <w:rFonts w:ascii="Arial" w:hAnsi="Arial" w:cs="Arial"/>
              </w:rPr>
              <w:t>D = Transition to Discipline</w:t>
            </w:r>
          </w:p>
          <w:p w14:paraId="61EE0335" w14:textId="77777777" w:rsidR="00417608" w:rsidRPr="0051387A" w:rsidRDefault="00417608" w:rsidP="0051387A">
            <w:pPr>
              <w:pStyle w:val="ListParagraph"/>
              <w:numPr>
                <w:ilvl w:val="1"/>
                <w:numId w:val="29"/>
              </w:numPr>
              <w:spacing w:after="0" w:line="240" w:lineRule="auto"/>
              <w:rPr>
                <w:rFonts w:ascii="Arial" w:hAnsi="Arial" w:cs="Arial"/>
              </w:rPr>
            </w:pPr>
            <w:r w:rsidRPr="0051387A">
              <w:rPr>
                <w:rFonts w:ascii="Arial" w:hAnsi="Arial" w:cs="Arial"/>
              </w:rPr>
              <w:t>F = Foundations of Discipline</w:t>
            </w:r>
          </w:p>
          <w:p w14:paraId="13D9CE6C" w14:textId="77777777" w:rsidR="00417608" w:rsidRPr="0051387A" w:rsidRDefault="00417608" w:rsidP="0051387A">
            <w:pPr>
              <w:pStyle w:val="ListParagraph"/>
              <w:numPr>
                <w:ilvl w:val="1"/>
                <w:numId w:val="29"/>
              </w:numPr>
              <w:spacing w:after="0" w:line="240" w:lineRule="auto"/>
              <w:rPr>
                <w:rFonts w:ascii="Arial" w:hAnsi="Arial" w:cs="Arial"/>
              </w:rPr>
            </w:pPr>
            <w:r w:rsidRPr="0051387A">
              <w:rPr>
                <w:rFonts w:ascii="Arial" w:hAnsi="Arial" w:cs="Arial"/>
              </w:rPr>
              <w:t>C = Core of Discipline</w:t>
            </w:r>
          </w:p>
          <w:p w14:paraId="01A0D1C5" w14:textId="77777777" w:rsidR="00417608" w:rsidRDefault="00417608" w:rsidP="00417608">
            <w:pPr>
              <w:pStyle w:val="ListParagraph"/>
              <w:numPr>
                <w:ilvl w:val="1"/>
                <w:numId w:val="29"/>
              </w:numPr>
              <w:spacing w:after="0" w:line="240" w:lineRule="auto"/>
              <w:rPr>
                <w:rFonts w:ascii="Arial" w:hAnsi="Arial" w:cs="Arial"/>
              </w:rPr>
            </w:pPr>
            <w:r w:rsidRPr="0051387A">
              <w:rPr>
                <w:rFonts w:ascii="Arial" w:hAnsi="Arial" w:cs="Arial"/>
              </w:rPr>
              <w:t>P = Transition to Practice</w:t>
            </w:r>
          </w:p>
          <w:p w14:paraId="1DFC9256" w14:textId="110D3A62" w:rsidR="00417608" w:rsidRPr="0051387A" w:rsidRDefault="00417608" w:rsidP="0051387A">
            <w:pPr>
              <w:pStyle w:val="ListParagraph"/>
              <w:numPr>
                <w:ilvl w:val="0"/>
                <w:numId w:val="29"/>
              </w:numPr>
              <w:spacing w:after="0" w:line="240" w:lineRule="auto"/>
              <w:rPr>
                <w:rFonts w:ascii="Arial" w:hAnsi="Arial" w:cs="Arial"/>
              </w:rPr>
            </w:pPr>
            <w:r w:rsidRPr="0051387A">
              <w:rPr>
                <w:rFonts w:ascii="Arial" w:hAnsi="Arial" w:cs="Arial"/>
              </w:rPr>
              <w:t xml:space="preserve">TEs must be covered during the Stage specified, though may </w:t>
            </w:r>
            <w:r w:rsidRPr="0051387A">
              <w:rPr>
                <w:rFonts w:ascii="Arial" w:hAnsi="Arial" w:cs="Arial"/>
                <w:i/>
                <w:iCs/>
              </w:rPr>
              <w:t>also</w:t>
            </w:r>
            <w:r w:rsidRPr="0051387A">
              <w:rPr>
                <w:rFonts w:ascii="Arial" w:hAnsi="Arial" w:cs="Arial"/>
              </w:rPr>
              <w:t xml:space="preserve"> occur at additional time points </w:t>
            </w:r>
            <w:r>
              <w:rPr>
                <w:rFonts w:ascii="Arial" w:hAnsi="Arial" w:cs="Arial"/>
              </w:rPr>
              <w:t>throughout a Resident’s</w:t>
            </w:r>
            <w:r w:rsidRPr="0051387A">
              <w:rPr>
                <w:rFonts w:ascii="Arial" w:hAnsi="Arial" w:cs="Arial"/>
              </w:rPr>
              <w:t xml:space="preserve"> training, as applicable. </w:t>
            </w:r>
          </w:p>
        </w:tc>
      </w:tr>
      <w:tr w:rsidR="00437D1D" w:rsidRPr="00610EC2" w14:paraId="50B24DFB" w14:textId="77777777" w:rsidTr="0051387A">
        <w:trPr>
          <w:trHeight w:val="172"/>
        </w:trPr>
        <w:tc>
          <w:tcPr>
            <w:tcW w:w="4225" w:type="dxa"/>
          </w:tcPr>
          <w:p w14:paraId="60AE760A" w14:textId="6C73F1B6" w:rsidR="00437D1D" w:rsidRPr="0051387A" w:rsidRDefault="002D1E0E" w:rsidP="00577482">
            <w:pPr>
              <w:contextualSpacing/>
              <w:rPr>
                <w:rFonts w:ascii="Arial" w:hAnsi="Arial" w:cs="Arial"/>
              </w:rPr>
            </w:pPr>
            <w:sdt>
              <w:sdtPr>
                <w:rPr>
                  <w:rFonts w:ascii="Arial" w:hAnsi="Arial" w:cs="Arial"/>
                </w:rPr>
                <w:id w:val="1418125417"/>
                <w14:checkbox>
                  <w14:checked w14:val="0"/>
                  <w14:checkedState w14:val="2612" w14:font="MS Gothic"/>
                  <w14:uncheckedState w14:val="2610" w14:font="MS Gothic"/>
                </w14:checkbox>
              </w:sdtPr>
              <w:sdtEndPr/>
              <w:sdtContent>
                <w:r w:rsidR="00437D1D" w:rsidRPr="0051387A">
                  <w:rPr>
                    <w:rFonts w:ascii="MS Gothic" w:eastAsia="MS Gothic" w:hAnsi="MS Gothic" w:cs="Arial"/>
                  </w:rPr>
                  <w:t>☐</w:t>
                </w:r>
              </w:sdtContent>
            </w:sdt>
            <w:r w:rsidR="00437D1D" w:rsidRPr="0051387A">
              <w:rPr>
                <w:rFonts w:ascii="Arial" w:hAnsi="Arial" w:cs="Arial"/>
              </w:rPr>
              <w:t xml:space="preserve"> PGY level</w:t>
            </w:r>
          </w:p>
        </w:tc>
        <w:tc>
          <w:tcPr>
            <w:tcW w:w="14198" w:type="dxa"/>
          </w:tcPr>
          <w:p w14:paraId="1FF337D9" w14:textId="3D5E311E" w:rsidR="00437D1D" w:rsidRPr="0051387A" w:rsidRDefault="00437D1D" w:rsidP="0051387A">
            <w:pPr>
              <w:spacing w:after="0" w:line="240" w:lineRule="auto"/>
              <w:rPr>
                <w:rFonts w:ascii="Arial" w:hAnsi="Arial" w:cs="Arial"/>
              </w:rPr>
            </w:pPr>
            <w:r w:rsidRPr="0051387A">
              <w:rPr>
                <w:rFonts w:ascii="Arial" w:hAnsi="Arial" w:cs="Arial"/>
              </w:rPr>
              <w:t>Programs are to indicate the PGY level that each TE is mapped to</w:t>
            </w:r>
            <w:r w:rsidR="00B33057">
              <w:rPr>
                <w:rFonts w:ascii="Arial" w:hAnsi="Arial" w:cs="Arial"/>
              </w:rPr>
              <w:t>. TEs can occur during multiple PG years, as applicable, but must be present during the Competency Stage indicated at a minimum.</w:t>
            </w:r>
          </w:p>
        </w:tc>
      </w:tr>
      <w:tr w:rsidR="00437D1D" w:rsidRPr="00610EC2" w14:paraId="1A52F846" w14:textId="77777777" w:rsidTr="0051387A">
        <w:trPr>
          <w:trHeight w:val="120"/>
        </w:trPr>
        <w:tc>
          <w:tcPr>
            <w:tcW w:w="4225" w:type="dxa"/>
          </w:tcPr>
          <w:p w14:paraId="521F7D22" w14:textId="2C3D8C45" w:rsidR="00437D1D" w:rsidRPr="0051387A" w:rsidRDefault="002D1E0E" w:rsidP="0002767A">
            <w:pPr>
              <w:contextualSpacing/>
              <w:rPr>
                <w:rFonts w:ascii="Arial" w:hAnsi="Arial" w:cs="Arial"/>
              </w:rPr>
            </w:pPr>
            <w:sdt>
              <w:sdtPr>
                <w:rPr>
                  <w:rFonts w:ascii="Arial" w:hAnsi="Arial" w:cs="Arial"/>
                </w:rPr>
                <w:id w:val="2105690245"/>
                <w14:checkbox>
                  <w14:checked w14:val="0"/>
                  <w14:checkedState w14:val="2612" w14:font="MS Gothic"/>
                  <w14:uncheckedState w14:val="2610" w14:font="MS Gothic"/>
                </w14:checkbox>
              </w:sdtPr>
              <w:sdtEndPr/>
              <w:sdtContent>
                <w:r w:rsidR="00437D1D" w:rsidRPr="0051387A">
                  <w:rPr>
                    <w:rFonts w:ascii="MS Gothic" w:eastAsia="MS Gothic" w:hAnsi="MS Gothic" w:cs="Arial"/>
                  </w:rPr>
                  <w:t>☐</w:t>
                </w:r>
              </w:sdtContent>
            </w:sdt>
            <w:r w:rsidR="00437D1D" w:rsidRPr="0051387A">
              <w:rPr>
                <w:rFonts w:ascii="Arial" w:hAnsi="Arial" w:cs="Arial"/>
              </w:rPr>
              <w:t xml:space="preserve"> Site(s)/Location(s) &amp; Rotation(s)</w:t>
            </w:r>
          </w:p>
        </w:tc>
        <w:tc>
          <w:tcPr>
            <w:tcW w:w="14198" w:type="dxa"/>
          </w:tcPr>
          <w:p w14:paraId="1D106DDA" w14:textId="56FC4A25" w:rsidR="00437D1D" w:rsidRPr="00437D1D" w:rsidRDefault="00437D1D" w:rsidP="0051387A">
            <w:r w:rsidRPr="0051387A">
              <w:rPr>
                <w:rFonts w:ascii="Arial" w:hAnsi="Arial" w:cs="Arial"/>
              </w:rPr>
              <w:t>Programs are to list the site(s)/location(s) and rotation(s) in which each TE will be covered</w:t>
            </w:r>
          </w:p>
        </w:tc>
      </w:tr>
      <w:tr w:rsidR="00174847" w:rsidRPr="00610EC2" w14:paraId="0CEA83D6" w14:textId="77777777" w:rsidTr="0051387A">
        <w:trPr>
          <w:trHeight w:val="120"/>
        </w:trPr>
        <w:tc>
          <w:tcPr>
            <w:tcW w:w="4225" w:type="dxa"/>
          </w:tcPr>
          <w:p w14:paraId="35FA7C54" w14:textId="4569C2E5" w:rsidR="00174847" w:rsidRPr="0051387A" w:rsidRDefault="002D1E0E" w:rsidP="007A744F">
            <w:pPr>
              <w:contextualSpacing/>
              <w:rPr>
                <w:rFonts w:ascii="Arial" w:hAnsi="Arial" w:cs="Arial"/>
                <w:b/>
              </w:rPr>
            </w:pPr>
            <w:sdt>
              <w:sdtPr>
                <w:rPr>
                  <w:rFonts w:ascii="Arial" w:hAnsi="Arial" w:cs="Arial"/>
                </w:rPr>
                <w:id w:val="973327858"/>
                <w14:checkbox>
                  <w14:checked w14:val="0"/>
                  <w14:checkedState w14:val="2612" w14:font="MS Gothic"/>
                  <w14:uncheckedState w14:val="2610" w14:font="MS Gothic"/>
                </w14:checkbox>
              </w:sdtPr>
              <w:sdtEndPr/>
              <w:sdtContent>
                <w:r w:rsidR="00174847" w:rsidRPr="0051387A">
                  <w:rPr>
                    <w:rFonts w:ascii="MS Gothic" w:eastAsia="MS Gothic" w:hAnsi="MS Gothic" w:cs="Arial"/>
                  </w:rPr>
                  <w:t>☐</w:t>
                </w:r>
              </w:sdtContent>
            </w:sdt>
            <w:r w:rsidR="00174847" w:rsidRPr="0051387A">
              <w:rPr>
                <w:rFonts w:ascii="Arial" w:hAnsi="Arial" w:cs="Arial"/>
              </w:rPr>
              <w:t xml:space="preserve"> Educational Context</w:t>
            </w:r>
          </w:p>
        </w:tc>
        <w:tc>
          <w:tcPr>
            <w:tcW w:w="14198" w:type="dxa"/>
          </w:tcPr>
          <w:p w14:paraId="245ECD45" w14:textId="014E7753" w:rsidR="00174847" w:rsidRPr="0051387A" w:rsidRDefault="00174847" w:rsidP="0051387A">
            <w:pPr>
              <w:keepNext/>
              <w:spacing w:after="0" w:line="240" w:lineRule="auto"/>
              <w:rPr>
                <w:rFonts w:ascii="Arial" w:hAnsi="Arial" w:cs="Arial"/>
              </w:rPr>
            </w:pPr>
            <w:r w:rsidRPr="0051387A">
              <w:rPr>
                <w:rFonts w:ascii="Arial" w:hAnsi="Arial" w:cs="Arial"/>
              </w:rPr>
              <w:t xml:space="preserve">Programs are to indicate the Educational </w:t>
            </w:r>
            <w:r w:rsidR="00417608">
              <w:rPr>
                <w:rFonts w:ascii="Arial" w:hAnsi="Arial" w:cs="Arial"/>
              </w:rPr>
              <w:t>Context</w:t>
            </w:r>
            <w:r w:rsidRPr="0051387A">
              <w:rPr>
                <w:rFonts w:ascii="Arial" w:hAnsi="Arial" w:cs="Arial"/>
              </w:rPr>
              <w:t xml:space="preserve"> that each TE </w:t>
            </w:r>
            <w:r w:rsidR="00417608">
              <w:rPr>
                <w:rFonts w:ascii="Arial" w:hAnsi="Arial" w:cs="Arial"/>
              </w:rPr>
              <w:t>occurs in. Examples could include:</w:t>
            </w:r>
          </w:p>
          <w:p w14:paraId="63F59D9E" w14:textId="77777777" w:rsidR="00174847" w:rsidRPr="0051387A" w:rsidRDefault="00174847" w:rsidP="00372F7C">
            <w:pPr>
              <w:pStyle w:val="ListParagraph"/>
              <w:keepNext/>
              <w:numPr>
                <w:ilvl w:val="1"/>
                <w:numId w:val="18"/>
              </w:numPr>
              <w:spacing w:after="0" w:line="240" w:lineRule="auto"/>
              <w:ind w:left="796"/>
              <w:rPr>
                <w:rFonts w:ascii="Arial" w:hAnsi="Arial" w:cs="Arial"/>
              </w:rPr>
            </w:pPr>
            <w:r w:rsidRPr="0051387A">
              <w:rPr>
                <w:rFonts w:ascii="Arial" w:hAnsi="Arial" w:cs="Arial"/>
              </w:rPr>
              <w:t>Clinical</w:t>
            </w:r>
          </w:p>
          <w:p w14:paraId="60AC9029" w14:textId="77777777" w:rsidR="00174847" w:rsidRPr="0051387A" w:rsidRDefault="00174847" w:rsidP="00372F7C">
            <w:pPr>
              <w:pStyle w:val="ListParagraph"/>
              <w:keepNext/>
              <w:numPr>
                <w:ilvl w:val="1"/>
                <w:numId w:val="18"/>
              </w:numPr>
              <w:spacing w:after="0" w:line="240" w:lineRule="auto"/>
              <w:ind w:left="796"/>
              <w:rPr>
                <w:rFonts w:ascii="Arial" w:hAnsi="Arial" w:cs="Arial"/>
              </w:rPr>
            </w:pPr>
            <w:r w:rsidRPr="0051387A">
              <w:rPr>
                <w:rFonts w:ascii="Arial" w:hAnsi="Arial" w:cs="Arial"/>
              </w:rPr>
              <w:t>Orientation (Boot camp, Prep Camp)</w:t>
            </w:r>
          </w:p>
          <w:p w14:paraId="572365F6" w14:textId="77777777" w:rsidR="00174847" w:rsidRPr="0051387A" w:rsidRDefault="00174847" w:rsidP="00372F7C">
            <w:pPr>
              <w:pStyle w:val="ListParagraph"/>
              <w:keepNext/>
              <w:numPr>
                <w:ilvl w:val="1"/>
                <w:numId w:val="18"/>
              </w:numPr>
              <w:spacing w:after="0" w:line="240" w:lineRule="auto"/>
              <w:ind w:left="796"/>
              <w:rPr>
                <w:rFonts w:ascii="Arial" w:hAnsi="Arial" w:cs="Arial"/>
              </w:rPr>
            </w:pPr>
            <w:r w:rsidRPr="0051387A">
              <w:rPr>
                <w:rFonts w:ascii="Arial" w:hAnsi="Arial" w:cs="Arial"/>
              </w:rPr>
              <w:t>E-Modules,</w:t>
            </w:r>
          </w:p>
          <w:p w14:paraId="040B6BE2" w14:textId="77777777" w:rsidR="00174847" w:rsidRPr="0051387A" w:rsidRDefault="00174847" w:rsidP="00372F7C">
            <w:pPr>
              <w:pStyle w:val="ListParagraph"/>
              <w:keepNext/>
              <w:numPr>
                <w:ilvl w:val="1"/>
                <w:numId w:val="18"/>
              </w:numPr>
              <w:spacing w:after="0" w:line="240" w:lineRule="auto"/>
              <w:ind w:left="796"/>
              <w:rPr>
                <w:rFonts w:ascii="Arial" w:hAnsi="Arial" w:cs="Arial"/>
              </w:rPr>
            </w:pPr>
            <w:r w:rsidRPr="0051387A">
              <w:rPr>
                <w:rFonts w:ascii="Arial" w:hAnsi="Arial" w:cs="Arial"/>
              </w:rPr>
              <w:t>Self-study/Reflect Report</w:t>
            </w:r>
          </w:p>
          <w:p w14:paraId="45366497" w14:textId="77777777" w:rsidR="00174847" w:rsidRPr="0051387A" w:rsidRDefault="00174847" w:rsidP="00372F7C">
            <w:pPr>
              <w:pStyle w:val="ListParagraph"/>
              <w:keepNext/>
              <w:numPr>
                <w:ilvl w:val="1"/>
                <w:numId w:val="18"/>
              </w:numPr>
              <w:spacing w:after="0" w:line="240" w:lineRule="auto"/>
              <w:ind w:left="796"/>
              <w:rPr>
                <w:rFonts w:ascii="Arial" w:hAnsi="Arial" w:cs="Arial"/>
              </w:rPr>
            </w:pPr>
            <w:r w:rsidRPr="0051387A">
              <w:rPr>
                <w:rFonts w:ascii="Arial" w:hAnsi="Arial" w:cs="Arial"/>
              </w:rPr>
              <w:t>Simulation</w:t>
            </w:r>
          </w:p>
          <w:p w14:paraId="52BDC421" w14:textId="77777777" w:rsidR="00174847" w:rsidRPr="0051387A" w:rsidRDefault="00174847" w:rsidP="00372F7C">
            <w:pPr>
              <w:pStyle w:val="ListParagraph"/>
              <w:keepNext/>
              <w:numPr>
                <w:ilvl w:val="1"/>
                <w:numId w:val="18"/>
              </w:numPr>
              <w:spacing w:after="0" w:line="240" w:lineRule="auto"/>
              <w:ind w:left="796"/>
              <w:rPr>
                <w:rFonts w:ascii="Arial" w:hAnsi="Arial" w:cs="Arial"/>
              </w:rPr>
            </w:pPr>
            <w:r w:rsidRPr="0051387A">
              <w:rPr>
                <w:rFonts w:ascii="Arial" w:hAnsi="Arial" w:cs="Arial"/>
              </w:rPr>
              <w:t>Teaching Activity</w:t>
            </w:r>
          </w:p>
          <w:p w14:paraId="551A0692" w14:textId="77777777" w:rsidR="00174847" w:rsidRPr="0051387A" w:rsidRDefault="00174847" w:rsidP="00372F7C">
            <w:pPr>
              <w:pStyle w:val="ListParagraph"/>
              <w:keepNext/>
              <w:numPr>
                <w:ilvl w:val="1"/>
                <w:numId w:val="18"/>
              </w:numPr>
              <w:spacing w:after="0" w:line="240" w:lineRule="auto"/>
              <w:ind w:left="796"/>
              <w:rPr>
                <w:rFonts w:ascii="Arial" w:hAnsi="Arial" w:cs="Arial"/>
              </w:rPr>
            </w:pPr>
            <w:r w:rsidRPr="0051387A">
              <w:rPr>
                <w:rFonts w:ascii="Arial" w:hAnsi="Arial" w:cs="Arial"/>
              </w:rPr>
              <w:t>Journal Club</w:t>
            </w:r>
          </w:p>
          <w:p w14:paraId="627AEE0C" w14:textId="77777777" w:rsidR="00174847" w:rsidRPr="0051387A" w:rsidRDefault="00174847" w:rsidP="00372F7C">
            <w:pPr>
              <w:pStyle w:val="ListParagraph"/>
              <w:keepNext/>
              <w:numPr>
                <w:ilvl w:val="1"/>
                <w:numId w:val="18"/>
              </w:numPr>
              <w:spacing w:after="0" w:line="240" w:lineRule="auto"/>
              <w:ind w:left="796"/>
              <w:rPr>
                <w:rFonts w:ascii="Arial" w:hAnsi="Arial" w:cs="Arial"/>
              </w:rPr>
            </w:pPr>
            <w:r w:rsidRPr="0051387A">
              <w:rPr>
                <w:rFonts w:ascii="Arial" w:hAnsi="Arial" w:cs="Arial"/>
              </w:rPr>
              <w:t>Structured Academic Curriculum (</w:t>
            </w:r>
            <w:proofErr w:type="gramStart"/>
            <w:r w:rsidRPr="0051387A">
              <w:rPr>
                <w:rFonts w:ascii="Arial" w:hAnsi="Arial" w:cs="Arial"/>
              </w:rPr>
              <w:t>e.g.</w:t>
            </w:r>
            <w:proofErr w:type="gramEnd"/>
            <w:r w:rsidRPr="0051387A">
              <w:rPr>
                <w:rFonts w:ascii="Arial" w:hAnsi="Arial" w:cs="Arial"/>
              </w:rPr>
              <w:t xml:space="preserve"> AHD, etc.)</w:t>
            </w:r>
          </w:p>
          <w:p w14:paraId="19A6A29C" w14:textId="77777777" w:rsidR="00427BE2" w:rsidRDefault="00174847" w:rsidP="00437D1D">
            <w:pPr>
              <w:pStyle w:val="ListParagraph"/>
              <w:keepNext/>
              <w:numPr>
                <w:ilvl w:val="1"/>
                <w:numId w:val="18"/>
              </w:numPr>
              <w:spacing w:after="0" w:line="240" w:lineRule="auto"/>
              <w:ind w:left="796"/>
              <w:rPr>
                <w:rFonts w:ascii="Arial" w:hAnsi="Arial" w:cs="Arial"/>
              </w:rPr>
            </w:pPr>
            <w:r w:rsidRPr="0051387A">
              <w:rPr>
                <w:rFonts w:ascii="Arial" w:hAnsi="Arial" w:cs="Arial"/>
              </w:rPr>
              <w:t>Exam (Oral, Written, OSCE)</w:t>
            </w:r>
          </w:p>
          <w:p w14:paraId="6D4583EB" w14:textId="77777777" w:rsidR="00B33057" w:rsidRDefault="00174847" w:rsidP="00437D1D">
            <w:pPr>
              <w:pStyle w:val="ListParagraph"/>
              <w:keepNext/>
              <w:numPr>
                <w:ilvl w:val="1"/>
                <w:numId w:val="18"/>
              </w:numPr>
              <w:spacing w:after="0" w:line="240" w:lineRule="auto"/>
              <w:ind w:left="796"/>
              <w:rPr>
                <w:rFonts w:ascii="Arial" w:hAnsi="Arial" w:cs="Arial"/>
              </w:rPr>
            </w:pPr>
            <w:r w:rsidRPr="0051387A">
              <w:rPr>
                <w:rFonts w:ascii="Arial" w:hAnsi="Arial" w:cs="Arial"/>
              </w:rPr>
              <w:t>Resident Project (</w:t>
            </w:r>
            <w:proofErr w:type="gramStart"/>
            <w:r w:rsidRPr="0051387A">
              <w:rPr>
                <w:rFonts w:ascii="Arial" w:hAnsi="Arial" w:cs="Arial"/>
              </w:rPr>
              <w:t>e.g.</w:t>
            </w:r>
            <w:proofErr w:type="gramEnd"/>
            <w:r w:rsidRPr="0051387A">
              <w:rPr>
                <w:rFonts w:ascii="Arial" w:hAnsi="Arial" w:cs="Arial"/>
              </w:rPr>
              <w:t xml:space="preserve"> research, QI, etc.)</w:t>
            </w:r>
          </w:p>
          <w:p w14:paraId="65807A8E" w14:textId="723DB531" w:rsidR="00174847" w:rsidRPr="0051387A" w:rsidRDefault="00174847" w:rsidP="0051387A">
            <w:pPr>
              <w:pStyle w:val="ListParagraph"/>
              <w:keepNext/>
              <w:numPr>
                <w:ilvl w:val="1"/>
                <w:numId w:val="18"/>
              </w:numPr>
              <w:spacing w:after="0" w:line="240" w:lineRule="auto"/>
              <w:ind w:left="796"/>
              <w:rPr>
                <w:rFonts w:ascii="Arial" w:hAnsi="Arial" w:cs="Arial"/>
              </w:rPr>
            </w:pPr>
            <w:r w:rsidRPr="0051387A">
              <w:rPr>
                <w:rFonts w:ascii="Arial" w:hAnsi="Arial" w:cs="Arial"/>
              </w:rPr>
              <w:t>Case Log</w:t>
            </w:r>
          </w:p>
        </w:tc>
      </w:tr>
    </w:tbl>
    <w:p w14:paraId="01A04D9F" w14:textId="79FF8BD5" w:rsidR="00C0059D" w:rsidRPr="00C0059D" w:rsidRDefault="00C0059D" w:rsidP="0051387A">
      <w:pPr>
        <w:pStyle w:val="Heading1"/>
        <w:spacing w:line="240" w:lineRule="auto"/>
        <w:contextualSpacing/>
        <w:rPr>
          <w:rFonts w:ascii="Arial" w:hAnsi="Arial" w:cs="Arial"/>
          <w:sz w:val="32"/>
        </w:rPr>
      </w:pPr>
      <w:r w:rsidRPr="00C0059D">
        <w:rPr>
          <w:rFonts w:ascii="Arial" w:hAnsi="Arial" w:cs="Arial"/>
          <w:sz w:val="32"/>
        </w:rPr>
        <w:br w:type="page"/>
      </w:r>
    </w:p>
    <w:p w14:paraId="4142E260" w14:textId="6CC68604" w:rsidR="00155B09" w:rsidRDefault="00D36906" w:rsidP="00026702">
      <w:pPr>
        <w:pStyle w:val="Heading1"/>
        <w:numPr>
          <w:ilvl w:val="0"/>
          <w:numId w:val="10"/>
        </w:numPr>
        <w:shd w:val="clear" w:color="auto" w:fill="DBE5F1" w:themeFill="accent1" w:themeFillTint="33"/>
        <w:spacing w:line="240" w:lineRule="auto"/>
        <w:ind w:left="450" w:hanging="450"/>
        <w:contextualSpacing/>
        <w:rPr>
          <w:rFonts w:ascii="Arial" w:hAnsi="Arial" w:cs="Arial"/>
          <w:sz w:val="32"/>
        </w:rPr>
      </w:pPr>
      <w:r w:rsidRPr="00EF48DB">
        <w:rPr>
          <w:rFonts w:ascii="Arial" w:hAnsi="Arial" w:cs="Arial"/>
          <w:sz w:val="32"/>
        </w:rPr>
        <w:lastRenderedPageBreak/>
        <w:t>TRAINING EXPERIENCE</w:t>
      </w:r>
      <w:r w:rsidR="00437D1D">
        <w:rPr>
          <w:rFonts w:ascii="Arial" w:hAnsi="Arial" w:cs="Arial"/>
          <w:sz w:val="32"/>
        </w:rPr>
        <w:t>S</w:t>
      </w:r>
      <w:r w:rsidR="00BF06E1" w:rsidRPr="00EF48DB">
        <w:rPr>
          <w:rFonts w:ascii="Arial" w:hAnsi="Arial" w:cs="Arial"/>
          <w:sz w:val="32"/>
        </w:rPr>
        <w:t xml:space="preserve"> </w:t>
      </w:r>
      <w:r w:rsidR="00D66901" w:rsidRPr="00EF48DB">
        <w:rPr>
          <w:rFonts w:ascii="Arial" w:hAnsi="Arial" w:cs="Arial"/>
          <w:sz w:val="32"/>
        </w:rPr>
        <w:t>PLAN</w:t>
      </w:r>
      <w:r w:rsidR="00607376" w:rsidRPr="00EF48DB">
        <w:rPr>
          <w:rFonts w:ascii="Arial" w:hAnsi="Arial" w:cs="Arial"/>
          <w:sz w:val="32"/>
        </w:rPr>
        <w:t xml:space="preserve"> </w:t>
      </w:r>
    </w:p>
    <w:p w14:paraId="64D06258" w14:textId="77777777" w:rsidR="007C10DE" w:rsidRDefault="007C10DE" w:rsidP="00026702">
      <w:pPr>
        <w:rPr>
          <w:lang w:val="en-CA"/>
        </w:rPr>
      </w:pPr>
    </w:p>
    <w:p w14:paraId="3EFD6952" w14:textId="417BDAF8" w:rsidR="00026702" w:rsidRDefault="0002767A" w:rsidP="00026702">
      <w:pPr>
        <w:rPr>
          <w:rFonts w:ascii="Arial" w:hAnsi="Arial" w:cs="Arial"/>
          <w:b/>
          <w:sz w:val="28"/>
          <w:lang w:val="en-CA"/>
        </w:rPr>
      </w:pPr>
      <w:r w:rsidRPr="0002767A">
        <w:rPr>
          <w:rFonts w:ascii="Arial" w:hAnsi="Arial" w:cs="Arial"/>
          <w:b/>
          <w:sz w:val="28"/>
          <w:lang w:val="en-CA"/>
        </w:rPr>
        <w:t>Program:</w:t>
      </w:r>
      <w:r w:rsidRPr="0002767A">
        <w:rPr>
          <w:rFonts w:ascii="Arial" w:hAnsi="Arial" w:cs="Arial"/>
          <w:b/>
          <w:sz w:val="28"/>
          <w:lang w:val="en-CA"/>
        </w:rPr>
        <w:br/>
        <w:t>Academic Year:</w:t>
      </w:r>
      <w:r w:rsidR="007C10DE">
        <w:rPr>
          <w:rFonts w:ascii="Arial" w:hAnsi="Arial" w:cs="Arial"/>
          <w:b/>
          <w:sz w:val="28"/>
          <w:lang w:val="en-CA"/>
        </w:rPr>
        <w:t xml:space="preserve"> </w:t>
      </w:r>
    </w:p>
    <w:p w14:paraId="606BC147" w14:textId="1E28A86E" w:rsidR="007D33A0" w:rsidRDefault="007D33A0" w:rsidP="00026702">
      <w:pPr>
        <w:rPr>
          <w:rFonts w:ascii="Arial" w:hAnsi="Arial" w:cs="Arial"/>
          <w:bCs/>
          <w:sz w:val="28"/>
          <w:lang w:val="en-CA"/>
        </w:rPr>
      </w:pPr>
      <w:r>
        <w:rPr>
          <w:rFonts w:ascii="Arial" w:hAnsi="Arial" w:cs="Arial"/>
          <w:b/>
          <w:sz w:val="28"/>
          <w:lang w:val="en-CA"/>
        </w:rPr>
        <w:t xml:space="preserve">Version of RC Specialty TEs: </w:t>
      </w:r>
      <w:r w:rsidRPr="0051387A">
        <w:rPr>
          <w:rFonts w:ascii="Arial" w:hAnsi="Arial" w:cs="Arial"/>
          <w:bCs/>
          <w:sz w:val="28"/>
          <w:highlight w:val="yellow"/>
          <w:lang w:val="en-CA"/>
        </w:rPr>
        <w:t>[Version #, Date]</w:t>
      </w:r>
    </w:p>
    <w:p w14:paraId="18D23E42" w14:textId="059CF75B" w:rsidR="00D921B0" w:rsidRPr="0051387A" w:rsidRDefault="00D921B0" w:rsidP="00026702">
      <w:pPr>
        <w:rPr>
          <w:rFonts w:ascii="Arial" w:hAnsi="Arial" w:cs="Arial"/>
          <w:bCs/>
          <w:sz w:val="28"/>
          <w:lang w:val="en-CA"/>
        </w:rPr>
      </w:pPr>
      <w:r>
        <w:rPr>
          <w:rFonts w:ascii="Arial" w:hAnsi="Arial" w:cs="Arial"/>
          <w:b/>
          <w:sz w:val="28"/>
          <w:lang w:val="en-CA"/>
        </w:rPr>
        <w:t xml:space="preserve">Plan Last Updated: </w:t>
      </w:r>
      <w:r>
        <w:rPr>
          <w:rFonts w:ascii="Arial" w:hAnsi="Arial" w:cs="Arial"/>
          <w:bCs/>
          <w:sz w:val="28"/>
          <w:lang w:val="en-CA"/>
        </w:rPr>
        <w:t>[Month/Day/Year]</w:t>
      </w:r>
    </w:p>
    <w:tbl>
      <w:tblPr>
        <w:tblStyle w:val="TableGrid"/>
        <w:tblW w:w="4914" w:type="pct"/>
        <w:tblLook w:val="04A0" w:firstRow="1" w:lastRow="0" w:firstColumn="1" w:lastColumn="0" w:noHBand="0" w:noVBand="1"/>
      </w:tblPr>
      <w:tblGrid>
        <w:gridCol w:w="670"/>
        <w:gridCol w:w="1593"/>
        <w:gridCol w:w="1924"/>
        <w:gridCol w:w="1729"/>
        <w:gridCol w:w="1074"/>
        <w:gridCol w:w="3115"/>
        <w:gridCol w:w="780"/>
        <w:gridCol w:w="2442"/>
        <w:gridCol w:w="2284"/>
        <w:gridCol w:w="2777"/>
      </w:tblGrid>
      <w:tr w:rsidR="00427BE2" w:rsidRPr="007B5118" w14:paraId="660D2ADB" w14:textId="77777777" w:rsidTr="0051387A">
        <w:trPr>
          <w:cantSplit/>
          <w:trHeight w:hRule="exact" w:val="1263"/>
          <w:tblHeader/>
        </w:trPr>
        <w:tc>
          <w:tcPr>
            <w:tcW w:w="182" w:type="pct"/>
            <w:tcBorders>
              <w:bottom w:val="single" w:sz="4" w:space="0" w:color="auto"/>
            </w:tcBorders>
            <w:shd w:val="clear" w:color="auto" w:fill="auto"/>
          </w:tcPr>
          <w:p w14:paraId="1306B19F" w14:textId="210ED395" w:rsidR="00427BE2" w:rsidRPr="007B5118" w:rsidRDefault="00427BE2" w:rsidP="00427BE2">
            <w:pPr>
              <w:pStyle w:val="ListParagraph"/>
              <w:spacing w:after="0" w:line="240" w:lineRule="auto"/>
              <w:ind w:left="0"/>
              <w:jc w:val="center"/>
              <w:rPr>
                <w:rFonts w:ascii="Arial" w:hAnsi="Arial" w:cs="Arial"/>
              </w:rPr>
            </w:pPr>
            <w:r w:rsidRPr="007B5118">
              <w:rPr>
                <w:rFonts w:ascii="Arial" w:hAnsi="Arial" w:cs="Arial"/>
                <w:b/>
              </w:rPr>
              <w:t>Line #</w:t>
            </w:r>
          </w:p>
        </w:tc>
        <w:tc>
          <w:tcPr>
            <w:tcW w:w="433" w:type="pct"/>
            <w:tcBorders>
              <w:bottom w:val="single" w:sz="4" w:space="0" w:color="auto"/>
            </w:tcBorders>
            <w:shd w:val="clear" w:color="auto" w:fill="DBE5F1" w:themeFill="accent1" w:themeFillTint="33"/>
          </w:tcPr>
          <w:p w14:paraId="298D3AA2" w14:textId="5A3E06A8" w:rsidR="00427BE2" w:rsidRDefault="00427BE2" w:rsidP="00427BE2">
            <w:pPr>
              <w:spacing w:after="0" w:line="240" w:lineRule="auto"/>
              <w:contextualSpacing/>
              <w:rPr>
                <w:rFonts w:ascii="Arial" w:hAnsi="Arial" w:cs="Arial"/>
                <w:b/>
              </w:rPr>
            </w:pPr>
            <w:r>
              <w:rPr>
                <w:rFonts w:ascii="Arial" w:hAnsi="Arial" w:cs="Arial"/>
                <w:b/>
              </w:rPr>
              <w:t>Competency Stage</w:t>
            </w:r>
          </w:p>
        </w:tc>
        <w:tc>
          <w:tcPr>
            <w:tcW w:w="523" w:type="pct"/>
            <w:tcBorders>
              <w:bottom w:val="single" w:sz="4" w:space="0" w:color="auto"/>
            </w:tcBorders>
            <w:shd w:val="clear" w:color="auto" w:fill="DBE5F1" w:themeFill="accent1" w:themeFillTint="33"/>
          </w:tcPr>
          <w:p w14:paraId="201F454D" w14:textId="77777777" w:rsidR="00427BE2" w:rsidRDefault="00427BE2" w:rsidP="00427BE2">
            <w:pPr>
              <w:spacing w:after="0" w:line="240" w:lineRule="auto"/>
              <w:contextualSpacing/>
              <w:rPr>
                <w:rFonts w:ascii="Arial" w:hAnsi="Arial" w:cs="Arial"/>
                <w:b/>
              </w:rPr>
            </w:pPr>
            <w:r>
              <w:rPr>
                <w:rFonts w:ascii="Arial" w:hAnsi="Arial" w:cs="Arial"/>
                <w:b/>
              </w:rPr>
              <w:t xml:space="preserve">Required, Recommended or Optional </w:t>
            </w:r>
          </w:p>
          <w:p w14:paraId="6AB2709D" w14:textId="77777777" w:rsidR="00427BE2" w:rsidRPr="00B31619" w:rsidRDefault="00427BE2" w:rsidP="00427BE2">
            <w:pPr>
              <w:spacing w:after="0" w:line="240" w:lineRule="auto"/>
              <w:contextualSpacing/>
            </w:pPr>
            <w:r>
              <w:rPr>
                <w:rFonts w:ascii="Arial" w:hAnsi="Arial" w:cs="Arial"/>
                <w:sz w:val="18"/>
                <w:szCs w:val="18"/>
              </w:rPr>
              <w:t>(</w:t>
            </w:r>
            <w:proofErr w:type="gramStart"/>
            <w:r>
              <w:rPr>
                <w:rFonts w:ascii="Arial" w:hAnsi="Arial" w:cs="Arial"/>
                <w:sz w:val="18"/>
                <w:szCs w:val="18"/>
              </w:rPr>
              <w:t>per</w:t>
            </w:r>
            <w:proofErr w:type="gramEnd"/>
            <w:r>
              <w:rPr>
                <w:rFonts w:ascii="Arial" w:hAnsi="Arial" w:cs="Arial"/>
                <w:sz w:val="18"/>
                <w:szCs w:val="18"/>
              </w:rPr>
              <w:t xml:space="preserve"> your RC TE document)</w:t>
            </w:r>
          </w:p>
          <w:p w14:paraId="5B5D9FB1" w14:textId="77777777" w:rsidR="00427BE2" w:rsidRDefault="00427BE2" w:rsidP="00427BE2">
            <w:pPr>
              <w:spacing w:after="0" w:line="240" w:lineRule="auto"/>
              <w:contextualSpacing/>
              <w:rPr>
                <w:rFonts w:ascii="Arial" w:hAnsi="Arial" w:cs="Arial"/>
                <w:b/>
              </w:rPr>
            </w:pPr>
          </w:p>
        </w:tc>
        <w:tc>
          <w:tcPr>
            <w:tcW w:w="470" w:type="pct"/>
            <w:tcBorders>
              <w:bottom w:val="single" w:sz="4" w:space="0" w:color="auto"/>
            </w:tcBorders>
            <w:shd w:val="clear" w:color="auto" w:fill="DBE5F1" w:themeFill="accent1" w:themeFillTint="33"/>
          </w:tcPr>
          <w:p w14:paraId="1ED23EE7" w14:textId="77777777" w:rsidR="00427BE2" w:rsidRDefault="00427BE2" w:rsidP="00427BE2">
            <w:pPr>
              <w:spacing w:after="0" w:line="240" w:lineRule="auto"/>
              <w:contextualSpacing/>
              <w:jc w:val="center"/>
              <w:rPr>
                <w:rFonts w:ascii="Arial" w:hAnsi="Arial" w:cs="Arial"/>
                <w:b/>
              </w:rPr>
            </w:pPr>
            <w:r>
              <w:rPr>
                <w:rFonts w:ascii="Arial" w:hAnsi="Arial" w:cs="Arial"/>
                <w:b/>
              </w:rPr>
              <w:t>Type of TE:</w:t>
            </w:r>
          </w:p>
          <w:p w14:paraId="3CB7D597" w14:textId="14265D34" w:rsidR="00427BE2" w:rsidRDefault="00427BE2" w:rsidP="00427BE2">
            <w:pPr>
              <w:spacing w:after="0" w:line="240" w:lineRule="auto"/>
              <w:contextualSpacing/>
              <w:jc w:val="center"/>
              <w:rPr>
                <w:rFonts w:ascii="Arial" w:hAnsi="Arial" w:cs="Arial"/>
                <w:b/>
              </w:rPr>
            </w:pPr>
            <w:r>
              <w:rPr>
                <w:rFonts w:ascii="Arial" w:hAnsi="Arial" w:cs="Arial"/>
                <w:b/>
              </w:rPr>
              <w:t>Clinical or Other</w:t>
            </w:r>
          </w:p>
          <w:p w14:paraId="61DA132A" w14:textId="235C1DF3" w:rsidR="00427BE2" w:rsidRDefault="00427BE2" w:rsidP="00427BE2">
            <w:pPr>
              <w:spacing w:after="0" w:line="240" w:lineRule="auto"/>
              <w:contextualSpacing/>
              <w:rPr>
                <w:rFonts w:ascii="Arial" w:hAnsi="Arial" w:cs="Arial"/>
                <w:b/>
              </w:rPr>
            </w:pPr>
            <w:r>
              <w:rPr>
                <w:rFonts w:ascii="Arial" w:hAnsi="Arial" w:cs="Arial"/>
                <w:sz w:val="18"/>
                <w:szCs w:val="18"/>
              </w:rPr>
              <w:t>(</w:t>
            </w:r>
            <w:proofErr w:type="gramStart"/>
            <w:r>
              <w:rPr>
                <w:rFonts w:ascii="Arial" w:hAnsi="Arial" w:cs="Arial"/>
                <w:sz w:val="18"/>
                <w:szCs w:val="18"/>
              </w:rPr>
              <w:t>per</w:t>
            </w:r>
            <w:proofErr w:type="gramEnd"/>
            <w:r>
              <w:rPr>
                <w:rFonts w:ascii="Arial" w:hAnsi="Arial" w:cs="Arial"/>
                <w:sz w:val="18"/>
                <w:szCs w:val="18"/>
              </w:rPr>
              <w:t xml:space="preserve"> your RC TE document)</w:t>
            </w:r>
          </w:p>
        </w:tc>
        <w:tc>
          <w:tcPr>
            <w:tcW w:w="292" w:type="pct"/>
            <w:tcBorders>
              <w:bottom w:val="single" w:sz="4" w:space="0" w:color="auto"/>
            </w:tcBorders>
            <w:shd w:val="clear" w:color="auto" w:fill="DBE5F1" w:themeFill="accent1" w:themeFillTint="33"/>
          </w:tcPr>
          <w:p w14:paraId="438ECBA4" w14:textId="414C28EF" w:rsidR="00427BE2" w:rsidRDefault="00427BE2" w:rsidP="00427BE2">
            <w:pPr>
              <w:spacing w:after="0" w:line="240" w:lineRule="auto"/>
              <w:contextualSpacing/>
              <w:jc w:val="center"/>
              <w:rPr>
                <w:rFonts w:ascii="Arial" w:hAnsi="Arial" w:cs="Arial"/>
                <w:b/>
              </w:rPr>
            </w:pPr>
            <w:r>
              <w:rPr>
                <w:rFonts w:ascii="Arial" w:hAnsi="Arial" w:cs="Arial"/>
                <w:b/>
              </w:rPr>
              <w:t xml:space="preserve">TE Code </w:t>
            </w:r>
          </w:p>
          <w:p w14:paraId="22292498" w14:textId="19ADDBB4" w:rsidR="00427BE2" w:rsidRDefault="00427BE2" w:rsidP="00427BE2">
            <w:pPr>
              <w:pStyle w:val="ListParagraph"/>
              <w:spacing w:after="0" w:line="240" w:lineRule="auto"/>
              <w:ind w:left="0" w:hanging="63"/>
              <w:jc w:val="center"/>
              <w:rPr>
                <w:rFonts w:ascii="Arial" w:hAnsi="Arial" w:cs="Arial"/>
                <w:b/>
              </w:rPr>
            </w:pPr>
            <w:r>
              <w:rPr>
                <w:rFonts w:ascii="Arial" w:hAnsi="Arial" w:cs="Arial"/>
                <w:sz w:val="18"/>
                <w:szCs w:val="18"/>
              </w:rPr>
              <w:t>(</w:t>
            </w:r>
            <w:proofErr w:type="gramStart"/>
            <w:r>
              <w:rPr>
                <w:rFonts w:ascii="Arial" w:hAnsi="Arial" w:cs="Arial"/>
                <w:sz w:val="18"/>
                <w:szCs w:val="18"/>
              </w:rPr>
              <w:t>per</w:t>
            </w:r>
            <w:proofErr w:type="gramEnd"/>
            <w:r>
              <w:rPr>
                <w:rFonts w:ascii="Arial" w:hAnsi="Arial" w:cs="Arial"/>
                <w:sz w:val="18"/>
                <w:szCs w:val="18"/>
              </w:rPr>
              <w:t xml:space="preserve"> your RC TE document)</w:t>
            </w:r>
          </w:p>
        </w:tc>
        <w:tc>
          <w:tcPr>
            <w:tcW w:w="847" w:type="pct"/>
            <w:tcBorders>
              <w:bottom w:val="single" w:sz="4" w:space="0" w:color="auto"/>
            </w:tcBorders>
            <w:shd w:val="clear" w:color="auto" w:fill="DBE5F1" w:themeFill="accent1" w:themeFillTint="33"/>
          </w:tcPr>
          <w:p w14:paraId="1259E3D8" w14:textId="77777777" w:rsidR="00427BE2" w:rsidRDefault="00427BE2" w:rsidP="00427BE2">
            <w:pPr>
              <w:pStyle w:val="ListParagraph"/>
              <w:spacing w:after="0" w:line="240" w:lineRule="auto"/>
              <w:ind w:left="0" w:hanging="63"/>
              <w:jc w:val="center"/>
              <w:rPr>
                <w:rFonts w:ascii="Arial" w:hAnsi="Arial" w:cs="Arial"/>
                <w:b/>
              </w:rPr>
            </w:pPr>
            <w:r>
              <w:rPr>
                <w:rFonts w:ascii="Arial" w:hAnsi="Arial" w:cs="Arial"/>
                <w:b/>
              </w:rPr>
              <w:t>TE</w:t>
            </w:r>
            <w:r w:rsidRPr="007B5118">
              <w:rPr>
                <w:rFonts w:ascii="Arial" w:hAnsi="Arial" w:cs="Arial"/>
                <w:b/>
              </w:rPr>
              <w:t xml:space="preserve"> Description</w:t>
            </w:r>
          </w:p>
          <w:p w14:paraId="1F6D954A" w14:textId="20557CF7" w:rsidR="00427BE2" w:rsidRDefault="00427BE2" w:rsidP="00427BE2">
            <w:pPr>
              <w:pStyle w:val="ListParagraph"/>
              <w:spacing w:after="0" w:line="240" w:lineRule="auto"/>
              <w:ind w:left="0" w:hanging="63"/>
              <w:jc w:val="center"/>
              <w:rPr>
                <w:rFonts w:ascii="Arial" w:hAnsi="Arial" w:cs="Arial"/>
                <w:b/>
              </w:rPr>
            </w:pPr>
            <w:r>
              <w:rPr>
                <w:rFonts w:ascii="Arial" w:hAnsi="Arial" w:cs="Arial"/>
                <w:sz w:val="18"/>
                <w:szCs w:val="18"/>
              </w:rPr>
              <w:t>(</w:t>
            </w:r>
            <w:proofErr w:type="gramStart"/>
            <w:r>
              <w:rPr>
                <w:rFonts w:ascii="Arial" w:hAnsi="Arial" w:cs="Arial"/>
                <w:sz w:val="18"/>
                <w:szCs w:val="18"/>
              </w:rPr>
              <w:t>per</w:t>
            </w:r>
            <w:proofErr w:type="gramEnd"/>
            <w:r>
              <w:rPr>
                <w:rFonts w:ascii="Arial" w:hAnsi="Arial" w:cs="Arial"/>
                <w:sz w:val="18"/>
                <w:szCs w:val="18"/>
              </w:rPr>
              <w:t xml:space="preserve"> your RC TE document)</w:t>
            </w:r>
          </w:p>
        </w:tc>
        <w:tc>
          <w:tcPr>
            <w:tcW w:w="212" w:type="pct"/>
            <w:tcBorders>
              <w:bottom w:val="single" w:sz="4" w:space="0" w:color="auto"/>
            </w:tcBorders>
          </w:tcPr>
          <w:p w14:paraId="02D8CDB9" w14:textId="0A8128E8" w:rsidR="00427BE2" w:rsidRDefault="00427BE2" w:rsidP="00427BE2">
            <w:pPr>
              <w:pStyle w:val="ListParagraph"/>
              <w:spacing w:after="0" w:line="240" w:lineRule="auto"/>
              <w:ind w:left="0" w:hanging="63"/>
              <w:jc w:val="center"/>
              <w:rPr>
                <w:rFonts w:ascii="Arial" w:hAnsi="Arial" w:cs="Arial"/>
                <w:b/>
              </w:rPr>
            </w:pPr>
            <w:r>
              <w:rPr>
                <w:rFonts w:ascii="Arial" w:hAnsi="Arial" w:cs="Arial"/>
                <w:b/>
              </w:rPr>
              <w:t>PGY Level</w:t>
            </w:r>
          </w:p>
        </w:tc>
        <w:tc>
          <w:tcPr>
            <w:tcW w:w="664" w:type="pct"/>
            <w:tcBorders>
              <w:bottom w:val="single" w:sz="4" w:space="0" w:color="auto"/>
            </w:tcBorders>
            <w:shd w:val="clear" w:color="auto" w:fill="auto"/>
          </w:tcPr>
          <w:p w14:paraId="5258E515" w14:textId="77777777" w:rsidR="00427BE2" w:rsidRPr="007B5118" w:rsidRDefault="00427BE2" w:rsidP="00427BE2">
            <w:pPr>
              <w:pStyle w:val="ListParagraph"/>
              <w:spacing w:after="0" w:line="240" w:lineRule="auto"/>
              <w:ind w:left="0" w:hanging="63"/>
              <w:jc w:val="center"/>
              <w:rPr>
                <w:rFonts w:ascii="Arial" w:hAnsi="Arial" w:cs="Arial"/>
                <w:b/>
              </w:rPr>
            </w:pPr>
            <w:r>
              <w:rPr>
                <w:rFonts w:ascii="Arial" w:hAnsi="Arial" w:cs="Arial"/>
                <w:b/>
              </w:rPr>
              <w:t>Site(s) / Location(s)</w:t>
            </w:r>
          </w:p>
        </w:tc>
        <w:tc>
          <w:tcPr>
            <w:tcW w:w="621" w:type="pct"/>
            <w:tcBorders>
              <w:bottom w:val="single" w:sz="4" w:space="0" w:color="auto"/>
            </w:tcBorders>
          </w:tcPr>
          <w:p w14:paraId="37593D49" w14:textId="77777777" w:rsidR="00427BE2" w:rsidRDefault="00427BE2" w:rsidP="00427BE2">
            <w:pPr>
              <w:spacing w:after="0" w:line="240" w:lineRule="auto"/>
              <w:contextualSpacing/>
              <w:jc w:val="center"/>
              <w:rPr>
                <w:rFonts w:ascii="Arial" w:hAnsi="Arial" w:cs="Arial"/>
                <w:b/>
              </w:rPr>
            </w:pPr>
            <w:r>
              <w:rPr>
                <w:rFonts w:ascii="Arial" w:hAnsi="Arial" w:cs="Arial"/>
                <w:b/>
              </w:rPr>
              <w:t>Rotation(s)</w:t>
            </w:r>
          </w:p>
        </w:tc>
        <w:tc>
          <w:tcPr>
            <w:tcW w:w="755" w:type="pct"/>
            <w:tcBorders>
              <w:bottom w:val="single" w:sz="4" w:space="0" w:color="auto"/>
            </w:tcBorders>
          </w:tcPr>
          <w:p w14:paraId="4629DD8C" w14:textId="12E8FFDD" w:rsidR="00427BE2" w:rsidRDefault="00427BE2" w:rsidP="00427BE2">
            <w:pPr>
              <w:spacing w:after="0" w:line="240" w:lineRule="auto"/>
              <w:contextualSpacing/>
              <w:jc w:val="center"/>
              <w:rPr>
                <w:rFonts w:ascii="Arial" w:hAnsi="Arial" w:cs="Arial"/>
                <w:b/>
              </w:rPr>
            </w:pPr>
            <w:r>
              <w:rPr>
                <w:rFonts w:ascii="Arial" w:hAnsi="Arial" w:cs="Arial"/>
                <w:b/>
              </w:rPr>
              <w:t>Educational Context</w:t>
            </w:r>
          </w:p>
          <w:p w14:paraId="51A766B1" w14:textId="08B21E86" w:rsidR="00427BE2" w:rsidRPr="00C72B48" w:rsidRDefault="00427BE2" w:rsidP="00427BE2">
            <w:pPr>
              <w:spacing w:after="0" w:line="240" w:lineRule="auto"/>
              <w:contextualSpacing/>
              <w:jc w:val="center"/>
              <w:rPr>
                <w:rFonts w:ascii="Arial" w:hAnsi="Arial" w:cs="Arial"/>
                <w:vertAlign w:val="superscript"/>
              </w:rPr>
            </w:pPr>
            <w:r w:rsidRPr="00C72B48">
              <w:rPr>
                <w:rFonts w:ascii="Arial" w:hAnsi="Arial" w:cs="Arial"/>
              </w:rPr>
              <w:t>that each TE is mapped to in your curriculum</w:t>
            </w:r>
          </w:p>
        </w:tc>
      </w:tr>
      <w:tr w:rsidR="00427BE2" w:rsidRPr="007B5118" w14:paraId="71EB87CD" w14:textId="77777777" w:rsidTr="0051387A">
        <w:trPr>
          <w:cantSplit/>
          <w:trHeight w:hRule="exact" w:val="802"/>
        </w:trPr>
        <w:tc>
          <w:tcPr>
            <w:tcW w:w="182" w:type="pct"/>
            <w:tcBorders>
              <w:bottom w:val="single" w:sz="4" w:space="0" w:color="auto"/>
            </w:tcBorders>
            <w:shd w:val="clear" w:color="auto" w:fill="auto"/>
          </w:tcPr>
          <w:p w14:paraId="2231F7E4"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tcBorders>
              <w:bottom w:val="single" w:sz="4" w:space="0" w:color="auto"/>
            </w:tcBorders>
            <w:shd w:val="clear" w:color="auto" w:fill="DBE5F1" w:themeFill="accent1" w:themeFillTint="33"/>
          </w:tcPr>
          <w:p w14:paraId="1FA63530" w14:textId="0278E7F5" w:rsidR="00427BE2" w:rsidRPr="002D1E0E" w:rsidRDefault="002D1E0E" w:rsidP="00427BE2">
            <w:pPr>
              <w:pStyle w:val="ListParagraph"/>
              <w:spacing w:after="0" w:line="240" w:lineRule="auto"/>
              <w:ind w:left="0" w:hanging="63"/>
              <w:rPr>
                <w:rFonts w:ascii="Arial" w:hAnsi="Arial" w:cs="Arial"/>
              </w:rPr>
            </w:pPr>
            <w:r>
              <w:rPr>
                <w:rFonts w:ascii="Arial" w:hAnsi="Arial" w:cs="Arial"/>
              </w:rPr>
              <w:t xml:space="preserve">E.g., </w:t>
            </w:r>
            <w:r w:rsidR="00427BE2" w:rsidRPr="002D1E0E">
              <w:rPr>
                <w:rFonts w:ascii="Arial" w:hAnsi="Arial" w:cs="Arial"/>
              </w:rPr>
              <w:t>D</w:t>
            </w:r>
          </w:p>
        </w:tc>
        <w:tc>
          <w:tcPr>
            <w:tcW w:w="523" w:type="pct"/>
            <w:tcBorders>
              <w:bottom w:val="single" w:sz="4" w:space="0" w:color="auto"/>
            </w:tcBorders>
            <w:shd w:val="clear" w:color="auto" w:fill="DBE5F1" w:themeFill="accent1" w:themeFillTint="33"/>
          </w:tcPr>
          <w:p w14:paraId="50985ECE" w14:textId="73F8AA4E"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Required</w:t>
            </w:r>
          </w:p>
        </w:tc>
        <w:tc>
          <w:tcPr>
            <w:tcW w:w="470" w:type="pct"/>
            <w:tcBorders>
              <w:bottom w:val="single" w:sz="4" w:space="0" w:color="auto"/>
            </w:tcBorders>
            <w:shd w:val="clear" w:color="auto" w:fill="DBE5F1" w:themeFill="accent1" w:themeFillTint="33"/>
          </w:tcPr>
          <w:p w14:paraId="4C9FEBC6" w14:textId="0A1754D7"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Other</w:t>
            </w:r>
          </w:p>
        </w:tc>
        <w:tc>
          <w:tcPr>
            <w:tcW w:w="292" w:type="pct"/>
            <w:tcBorders>
              <w:bottom w:val="single" w:sz="4" w:space="0" w:color="auto"/>
            </w:tcBorders>
            <w:shd w:val="clear" w:color="auto" w:fill="DBE5F1" w:themeFill="accent1" w:themeFillTint="33"/>
          </w:tcPr>
          <w:p w14:paraId="40989E3B" w14:textId="75ECADFD"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Example:</w:t>
            </w:r>
          </w:p>
          <w:p w14:paraId="3E356703" w14:textId="0EC896EF"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1.1</w:t>
            </w:r>
          </w:p>
        </w:tc>
        <w:tc>
          <w:tcPr>
            <w:tcW w:w="847" w:type="pct"/>
            <w:tcBorders>
              <w:bottom w:val="single" w:sz="4" w:space="0" w:color="auto"/>
            </w:tcBorders>
            <w:shd w:val="clear" w:color="auto" w:fill="DBE5F1" w:themeFill="accent1" w:themeFillTint="33"/>
          </w:tcPr>
          <w:p w14:paraId="7170A1D2" w14:textId="77777777"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Example:</w:t>
            </w:r>
          </w:p>
          <w:p w14:paraId="21BDA6EC" w14:textId="08FCF9D7"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Orientation to institutional policies and procedures</w:t>
            </w:r>
          </w:p>
        </w:tc>
        <w:tc>
          <w:tcPr>
            <w:tcW w:w="212" w:type="pct"/>
            <w:tcBorders>
              <w:bottom w:val="single" w:sz="4" w:space="0" w:color="auto"/>
            </w:tcBorders>
          </w:tcPr>
          <w:p w14:paraId="71FFA19E" w14:textId="40A83055"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PGY1</w:t>
            </w:r>
          </w:p>
        </w:tc>
        <w:tc>
          <w:tcPr>
            <w:tcW w:w="664" w:type="pct"/>
            <w:tcBorders>
              <w:bottom w:val="single" w:sz="4" w:space="0" w:color="auto"/>
            </w:tcBorders>
            <w:shd w:val="clear" w:color="auto" w:fill="auto"/>
          </w:tcPr>
          <w:p w14:paraId="76E828A6" w14:textId="4B586A76" w:rsidR="00427BE2" w:rsidRPr="002D1E0E" w:rsidRDefault="00427BE2" w:rsidP="00427BE2">
            <w:pPr>
              <w:spacing w:after="0" w:line="240" w:lineRule="auto"/>
              <w:rPr>
                <w:rFonts w:ascii="Arial" w:hAnsi="Arial" w:cs="Arial"/>
              </w:rPr>
            </w:pPr>
            <w:r w:rsidRPr="002D1E0E">
              <w:rPr>
                <w:rFonts w:ascii="Arial" w:hAnsi="Arial" w:cs="Arial"/>
              </w:rPr>
              <w:t>Department of Medicine</w:t>
            </w:r>
          </w:p>
        </w:tc>
        <w:tc>
          <w:tcPr>
            <w:tcW w:w="621" w:type="pct"/>
            <w:tcBorders>
              <w:bottom w:val="single" w:sz="4" w:space="0" w:color="auto"/>
            </w:tcBorders>
          </w:tcPr>
          <w:p w14:paraId="436C6B0E" w14:textId="19F91AE5" w:rsidR="00427BE2" w:rsidRPr="002D1E0E" w:rsidRDefault="00427BE2" w:rsidP="00427BE2">
            <w:pPr>
              <w:spacing w:after="0" w:line="240" w:lineRule="auto"/>
              <w:contextualSpacing/>
              <w:rPr>
                <w:rFonts w:ascii="Arial" w:hAnsi="Arial" w:cs="Arial"/>
              </w:rPr>
            </w:pPr>
            <w:r w:rsidRPr="002D1E0E">
              <w:rPr>
                <w:rFonts w:ascii="Arial" w:hAnsi="Arial" w:cs="Arial"/>
              </w:rPr>
              <w:t>Orientation</w:t>
            </w:r>
          </w:p>
        </w:tc>
        <w:tc>
          <w:tcPr>
            <w:tcW w:w="755" w:type="pct"/>
            <w:tcBorders>
              <w:bottom w:val="single" w:sz="4" w:space="0" w:color="auto"/>
            </w:tcBorders>
          </w:tcPr>
          <w:p w14:paraId="318D2D6B" w14:textId="381DF50C" w:rsidR="00427BE2" w:rsidRPr="002D1E0E" w:rsidRDefault="00427BE2" w:rsidP="00427BE2">
            <w:pPr>
              <w:contextualSpacing/>
              <w:rPr>
                <w:rFonts w:ascii="Arial" w:hAnsi="Arial" w:cs="Arial"/>
              </w:rPr>
            </w:pPr>
            <w:r w:rsidRPr="002D1E0E">
              <w:rPr>
                <w:rFonts w:ascii="Arial" w:hAnsi="Arial" w:cs="Arial"/>
              </w:rPr>
              <w:t>Orientation (Boot Camp)</w:t>
            </w:r>
          </w:p>
          <w:p w14:paraId="10142ED3" w14:textId="77777777" w:rsidR="00427BE2" w:rsidRPr="002D1E0E" w:rsidRDefault="00427BE2" w:rsidP="00427BE2">
            <w:pPr>
              <w:contextualSpacing/>
              <w:rPr>
                <w:rFonts w:ascii="Arial" w:hAnsi="Arial" w:cs="Arial"/>
              </w:rPr>
            </w:pPr>
          </w:p>
          <w:p w14:paraId="71551D08" w14:textId="77777777" w:rsidR="00427BE2" w:rsidRPr="002D1E0E" w:rsidRDefault="00427BE2" w:rsidP="00427BE2">
            <w:pPr>
              <w:contextualSpacing/>
              <w:rPr>
                <w:rFonts w:ascii="Arial" w:hAnsi="Arial" w:cs="Arial"/>
              </w:rPr>
            </w:pPr>
          </w:p>
          <w:p w14:paraId="140CC77E" w14:textId="77777777" w:rsidR="00427BE2" w:rsidRPr="002D1E0E" w:rsidRDefault="00427BE2" w:rsidP="00427BE2">
            <w:pPr>
              <w:spacing w:after="0" w:line="240" w:lineRule="auto"/>
              <w:contextualSpacing/>
              <w:rPr>
                <w:rFonts w:ascii="Arial" w:hAnsi="Arial" w:cs="Arial"/>
              </w:rPr>
            </w:pPr>
          </w:p>
        </w:tc>
      </w:tr>
      <w:tr w:rsidR="00427BE2" w:rsidRPr="007B5118" w14:paraId="56F0DAA8" w14:textId="77777777" w:rsidTr="0051387A">
        <w:trPr>
          <w:cantSplit/>
          <w:trHeight w:hRule="exact" w:val="793"/>
        </w:trPr>
        <w:tc>
          <w:tcPr>
            <w:tcW w:w="182" w:type="pct"/>
            <w:shd w:val="clear" w:color="auto" w:fill="auto"/>
          </w:tcPr>
          <w:p w14:paraId="73C5B463"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01EA70C4" w14:textId="2D10E86D" w:rsidR="00427BE2" w:rsidRPr="002D1E0E" w:rsidRDefault="002D1E0E" w:rsidP="00427BE2">
            <w:pPr>
              <w:pStyle w:val="ListParagraph"/>
              <w:spacing w:after="0" w:line="240" w:lineRule="auto"/>
              <w:ind w:left="0" w:hanging="63"/>
              <w:rPr>
                <w:rFonts w:ascii="Arial" w:hAnsi="Arial" w:cs="Arial"/>
              </w:rPr>
            </w:pPr>
            <w:r>
              <w:rPr>
                <w:rFonts w:ascii="Arial" w:hAnsi="Arial" w:cs="Arial"/>
              </w:rPr>
              <w:t xml:space="preserve">E.g., </w:t>
            </w:r>
            <w:r w:rsidR="00427BE2" w:rsidRPr="002D1E0E">
              <w:rPr>
                <w:rFonts w:ascii="Arial" w:hAnsi="Arial" w:cs="Arial"/>
              </w:rPr>
              <w:t>D</w:t>
            </w:r>
          </w:p>
        </w:tc>
        <w:tc>
          <w:tcPr>
            <w:tcW w:w="523" w:type="pct"/>
            <w:shd w:val="clear" w:color="auto" w:fill="DBE5F1" w:themeFill="accent1" w:themeFillTint="33"/>
          </w:tcPr>
          <w:p w14:paraId="5E57C4E8" w14:textId="25AA784F"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Optional</w:t>
            </w:r>
          </w:p>
        </w:tc>
        <w:tc>
          <w:tcPr>
            <w:tcW w:w="470" w:type="pct"/>
            <w:shd w:val="clear" w:color="auto" w:fill="DBE5F1" w:themeFill="accent1" w:themeFillTint="33"/>
          </w:tcPr>
          <w:p w14:paraId="5BD5E3CB" w14:textId="3C1E77F9"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Clinical</w:t>
            </w:r>
          </w:p>
        </w:tc>
        <w:tc>
          <w:tcPr>
            <w:tcW w:w="292" w:type="pct"/>
            <w:shd w:val="clear" w:color="auto" w:fill="DBE5F1" w:themeFill="accent1" w:themeFillTint="33"/>
          </w:tcPr>
          <w:p w14:paraId="6947A793" w14:textId="6DD6A3F0"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Example:</w:t>
            </w:r>
          </w:p>
          <w:p w14:paraId="7CB6C78F" w14:textId="5CCE5161"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2.1</w:t>
            </w:r>
          </w:p>
        </w:tc>
        <w:tc>
          <w:tcPr>
            <w:tcW w:w="847" w:type="pct"/>
            <w:shd w:val="clear" w:color="auto" w:fill="DBE5F1" w:themeFill="accent1" w:themeFillTint="33"/>
          </w:tcPr>
          <w:p w14:paraId="529174B0" w14:textId="77777777"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Example:</w:t>
            </w:r>
          </w:p>
          <w:p w14:paraId="0B12A539" w14:textId="31365A7B"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Any discipline providing direct primary surgical patient care</w:t>
            </w:r>
          </w:p>
        </w:tc>
        <w:tc>
          <w:tcPr>
            <w:tcW w:w="212" w:type="pct"/>
          </w:tcPr>
          <w:p w14:paraId="02A62FFB" w14:textId="031EE5EF"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PGY1</w:t>
            </w:r>
          </w:p>
        </w:tc>
        <w:tc>
          <w:tcPr>
            <w:tcW w:w="664" w:type="pct"/>
            <w:shd w:val="clear" w:color="auto" w:fill="auto"/>
          </w:tcPr>
          <w:p w14:paraId="3C8B66F5" w14:textId="5367BF90" w:rsidR="00427BE2" w:rsidRPr="002D1E0E" w:rsidRDefault="00427BE2" w:rsidP="00427BE2">
            <w:pPr>
              <w:pStyle w:val="ListParagraph"/>
              <w:spacing w:after="0" w:line="240" w:lineRule="auto"/>
              <w:ind w:left="0" w:hanging="63"/>
              <w:rPr>
                <w:rFonts w:ascii="Arial" w:hAnsi="Arial" w:cs="Arial"/>
              </w:rPr>
            </w:pPr>
            <w:r w:rsidRPr="002D1E0E">
              <w:rPr>
                <w:rFonts w:ascii="Arial" w:hAnsi="Arial" w:cs="Arial"/>
              </w:rPr>
              <w:t>SHSC</w:t>
            </w:r>
          </w:p>
        </w:tc>
        <w:tc>
          <w:tcPr>
            <w:tcW w:w="621" w:type="pct"/>
          </w:tcPr>
          <w:p w14:paraId="4AF99661" w14:textId="4E2CEAEE" w:rsidR="00427BE2" w:rsidRPr="002D1E0E" w:rsidRDefault="00427BE2" w:rsidP="00427BE2">
            <w:pPr>
              <w:contextualSpacing/>
              <w:rPr>
                <w:rFonts w:ascii="Arial" w:hAnsi="Arial" w:cs="Arial"/>
              </w:rPr>
            </w:pPr>
            <w:r w:rsidRPr="002D1E0E">
              <w:rPr>
                <w:rFonts w:ascii="Arial" w:hAnsi="Arial" w:cs="Arial"/>
              </w:rPr>
              <w:t>General Surgery</w:t>
            </w:r>
          </w:p>
        </w:tc>
        <w:tc>
          <w:tcPr>
            <w:tcW w:w="755" w:type="pct"/>
          </w:tcPr>
          <w:p w14:paraId="44958B8C" w14:textId="72746ACE" w:rsidR="00427BE2" w:rsidRPr="002D1E0E" w:rsidRDefault="00427BE2" w:rsidP="00427BE2">
            <w:pPr>
              <w:spacing w:after="0" w:line="240" w:lineRule="auto"/>
              <w:contextualSpacing/>
              <w:rPr>
                <w:rFonts w:ascii="Arial" w:hAnsi="Arial" w:cs="Arial"/>
              </w:rPr>
            </w:pPr>
            <w:r w:rsidRPr="002D1E0E">
              <w:rPr>
                <w:rFonts w:ascii="Arial" w:hAnsi="Arial" w:cs="Arial"/>
              </w:rPr>
              <w:t>Clinical</w:t>
            </w:r>
          </w:p>
          <w:p w14:paraId="381755B9" w14:textId="77777777" w:rsidR="00427BE2" w:rsidRPr="002D1E0E" w:rsidRDefault="00427BE2" w:rsidP="00427BE2">
            <w:pPr>
              <w:spacing w:after="0" w:line="240" w:lineRule="auto"/>
              <w:contextualSpacing/>
              <w:rPr>
                <w:rFonts w:ascii="Arial" w:hAnsi="Arial" w:cs="Arial"/>
              </w:rPr>
            </w:pPr>
          </w:p>
          <w:p w14:paraId="63A960D3" w14:textId="77777777" w:rsidR="00427BE2" w:rsidRPr="002D1E0E" w:rsidRDefault="00427BE2" w:rsidP="00427BE2">
            <w:pPr>
              <w:contextualSpacing/>
              <w:rPr>
                <w:rFonts w:ascii="Arial" w:hAnsi="Arial" w:cs="Arial"/>
              </w:rPr>
            </w:pPr>
          </w:p>
        </w:tc>
      </w:tr>
      <w:tr w:rsidR="00427BE2" w:rsidRPr="007B5118" w14:paraId="3743927B" w14:textId="77777777" w:rsidTr="0051387A">
        <w:trPr>
          <w:cantSplit/>
          <w:trHeight w:hRule="exact" w:val="726"/>
        </w:trPr>
        <w:tc>
          <w:tcPr>
            <w:tcW w:w="182" w:type="pct"/>
            <w:shd w:val="clear" w:color="auto" w:fill="auto"/>
          </w:tcPr>
          <w:p w14:paraId="411FB5BA"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5DC65FEB"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2937D7D6"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47EA294B"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2C2B9073" w14:textId="113026DE"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1E516552" w14:textId="0E28C651" w:rsidR="00427BE2" w:rsidRDefault="00427BE2" w:rsidP="00427BE2">
            <w:pPr>
              <w:pStyle w:val="ListParagraph"/>
              <w:spacing w:after="0" w:line="240" w:lineRule="auto"/>
              <w:ind w:left="0" w:hanging="63"/>
              <w:rPr>
                <w:rFonts w:ascii="Arial" w:hAnsi="Arial" w:cs="Arial"/>
              </w:rPr>
            </w:pPr>
          </w:p>
        </w:tc>
        <w:tc>
          <w:tcPr>
            <w:tcW w:w="212" w:type="pct"/>
          </w:tcPr>
          <w:p w14:paraId="788B7B01" w14:textId="3CCCEC1B"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19FADEC9" w14:textId="632FD360" w:rsidR="00427BE2" w:rsidRDefault="00427BE2" w:rsidP="00427BE2">
            <w:pPr>
              <w:pStyle w:val="ListParagraph"/>
              <w:spacing w:after="0" w:line="240" w:lineRule="auto"/>
              <w:ind w:left="0" w:hanging="63"/>
              <w:rPr>
                <w:rFonts w:ascii="Arial" w:hAnsi="Arial" w:cs="Arial"/>
              </w:rPr>
            </w:pPr>
          </w:p>
        </w:tc>
        <w:tc>
          <w:tcPr>
            <w:tcW w:w="621" w:type="pct"/>
          </w:tcPr>
          <w:p w14:paraId="48417D97" w14:textId="5282136B" w:rsidR="00427BE2" w:rsidRPr="004E65C4" w:rsidRDefault="00427BE2" w:rsidP="00427BE2">
            <w:pPr>
              <w:contextualSpacing/>
              <w:rPr>
                <w:rFonts w:ascii="Arial" w:hAnsi="Arial" w:cs="Arial"/>
              </w:rPr>
            </w:pPr>
          </w:p>
        </w:tc>
        <w:tc>
          <w:tcPr>
            <w:tcW w:w="755" w:type="pct"/>
          </w:tcPr>
          <w:p w14:paraId="36F18C38" w14:textId="77777777" w:rsidR="00427BE2" w:rsidRPr="004E65C4" w:rsidRDefault="00427BE2" w:rsidP="00427BE2">
            <w:pPr>
              <w:contextualSpacing/>
              <w:rPr>
                <w:rFonts w:ascii="Arial" w:hAnsi="Arial" w:cs="Arial"/>
              </w:rPr>
            </w:pPr>
          </w:p>
        </w:tc>
      </w:tr>
      <w:tr w:rsidR="00427BE2" w:rsidRPr="007B5118" w14:paraId="38AA1B74" w14:textId="77777777" w:rsidTr="0051387A">
        <w:trPr>
          <w:cantSplit/>
          <w:trHeight w:hRule="exact" w:val="726"/>
        </w:trPr>
        <w:tc>
          <w:tcPr>
            <w:tcW w:w="182" w:type="pct"/>
            <w:shd w:val="clear" w:color="auto" w:fill="auto"/>
          </w:tcPr>
          <w:p w14:paraId="3657432A"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1686EFAD"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232EA7B8"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724021D8"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698B545D" w14:textId="35EE8314"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213066E1" w14:textId="77777777" w:rsidR="00427BE2" w:rsidRDefault="00427BE2" w:rsidP="00427BE2">
            <w:pPr>
              <w:pStyle w:val="ListParagraph"/>
              <w:spacing w:after="0" w:line="240" w:lineRule="auto"/>
              <w:ind w:left="0" w:hanging="63"/>
              <w:rPr>
                <w:rFonts w:ascii="Arial" w:hAnsi="Arial" w:cs="Arial"/>
              </w:rPr>
            </w:pPr>
          </w:p>
        </w:tc>
        <w:tc>
          <w:tcPr>
            <w:tcW w:w="212" w:type="pct"/>
          </w:tcPr>
          <w:p w14:paraId="4CB881DE" w14:textId="09733D0F"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5D5AF2CB" w14:textId="77777777" w:rsidR="00427BE2" w:rsidRDefault="00427BE2" w:rsidP="00427BE2">
            <w:pPr>
              <w:pStyle w:val="ListParagraph"/>
              <w:spacing w:after="0" w:line="240" w:lineRule="auto"/>
              <w:ind w:left="0" w:hanging="63"/>
              <w:rPr>
                <w:rFonts w:ascii="Arial" w:hAnsi="Arial" w:cs="Arial"/>
              </w:rPr>
            </w:pPr>
          </w:p>
        </w:tc>
        <w:tc>
          <w:tcPr>
            <w:tcW w:w="621" w:type="pct"/>
          </w:tcPr>
          <w:p w14:paraId="05214B16" w14:textId="77777777" w:rsidR="00427BE2" w:rsidRPr="004E65C4" w:rsidRDefault="00427BE2" w:rsidP="00427BE2">
            <w:pPr>
              <w:contextualSpacing/>
              <w:rPr>
                <w:rFonts w:ascii="Arial" w:hAnsi="Arial" w:cs="Arial"/>
              </w:rPr>
            </w:pPr>
          </w:p>
        </w:tc>
        <w:tc>
          <w:tcPr>
            <w:tcW w:w="755" w:type="pct"/>
          </w:tcPr>
          <w:p w14:paraId="62E07585" w14:textId="77777777" w:rsidR="00427BE2" w:rsidRDefault="00427BE2" w:rsidP="00427BE2">
            <w:pPr>
              <w:contextualSpacing/>
              <w:rPr>
                <w:rFonts w:ascii="Arial" w:hAnsi="Arial" w:cs="Arial"/>
              </w:rPr>
            </w:pPr>
          </w:p>
          <w:p w14:paraId="580953F2" w14:textId="77777777" w:rsidR="00427BE2" w:rsidRDefault="00427BE2" w:rsidP="00427BE2">
            <w:pPr>
              <w:contextualSpacing/>
              <w:rPr>
                <w:rFonts w:ascii="Arial" w:hAnsi="Arial" w:cs="Arial"/>
              </w:rPr>
            </w:pPr>
          </w:p>
          <w:p w14:paraId="78E64294" w14:textId="77777777" w:rsidR="00427BE2" w:rsidRDefault="00427BE2" w:rsidP="00427BE2">
            <w:pPr>
              <w:contextualSpacing/>
              <w:rPr>
                <w:rFonts w:ascii="Arial" w:hAnsi="Arial" w:cs="Arial"/>
              </w:rPr>
            </w:pPr>
          </w:p>
          <w:p w14:paraId="34951589" w14:textId="77777777" w:rsidR="00427BE2" w:rsidRPr="004E65C4" w:rsidRDefault="00427BE2" w:rsidP="00427BE2">
            <w:pPr>
              <w:contextualSpacing/>
              <w:rPr>
                <w:rFonts w:ascii="Arial" w:hAnsi="Arial" w:cs="Arial"/>
              </w:rPr>
            </w:pPr>
          </w:p>
        </w:tc>
      </w:tr>
      <w:tr w:rsidR="00427BE2" w:rsidRPr="007B5118" w14:paraId="165CCC63" w14:textId="77777777" w:rsidTr="0051387A">
        <w:trPr>
          <w:cantSplit/>
          <w:trHeight w:hRule="exact" w:val="726"/>
        </w:trPr>
        <w:tc>
          <w:tcPr>
            <w:tcW w:w="182" w:type="pct"/>
            <w:shd w:val="clear" w:color="auto" w:fill="auto"/>
          </w:tcPr>
          <w:p w14:paraId="70EC13AB"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55820F16"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20188549"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62BFA20E"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432204A7" w14:textId="739D6927"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0B195410" w14:textId="77777777" w:rsidR="00427BE2" w:rsidRDefault="00427BE2" w:rsidP="00427BE2">
            <w:pPr>
              <w:pStyle w:val="ListParagraph"/>
              <w:spacing w:after="0" w:line="240" w:lineRule="auto"/>
              <w:ind w:left="0" w:hanging="63"/>
              <w:rPr>
                <w:rFonts w:ascii="Arial" w:hAnsi="Arial" w:cs="Arial"/>
              </w:rPr>
            </w:pPr>
          </w:p>
        </w:tc>
        <w:tc>
          <w:tcPr>
            <w:tcW w:w="212" w:type="pct"/>
          </w:tcPr>
          <w:p w14:paraId="2BBB81DB" w14:textId="2B363773"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5371766A" w14:textId="77777777" w:rsidR="00427BE2" w:rsidRDefault="00427BE2" w:rsidP="00427BE2">
            <w:pPr>
              <w:pStyle w:val="ListParagraph"/>
              <w:spacing w:after="0" w:line="240" w:lineRule="auto"/>
              <w:ind w:left="0" w:hanging="63"/>
              <w:rPr>
                <w:rFonts w:ascii="Arial" w:hAnsi="Arial" w:cs="Arial"/>
              </w:rPr>
            </w:pPr>
          </w:p>
        </w:tc>
        <w:tc>
          <w:tcPr>
            <w:tcW w:w="621" w:type="pct"/>
          </w:tcPr>
          <w:p w14:paraId="42D8A1C4" w14:textId="77777777" w:rsidR="00427BE2" w:rsidRPr="004E65C4" w:rsidRDefault="00427BE2" w:rsidP="00427BE2">
            <w:pPr>
              <w:contextualSpacing/>
              <w:rPr>
                <w:rFonts w:ascii="Arial" w:hAnsi="Arial" w:cs="Arial"/>
              </w:rPr>
            </w:pPr>
          </w:p>
        </w:tc>
        <w:tc>
          <w:tcPr>
            <w:tcW w:w="755" w:type="pct"/>
          </w:tcPr>
          <w:p w14:paraId="467B64EE" w14:textId="77777777" w:rsidR="00427BE2" w:rsidRDefault="00427BE2" w:rsidP="00427BE2">
            <w:pPr>
              <w:contextualSpacing/>
              <w:rPr>
                <w:rFonts w:ascii="Arial" w:hAnsi="Arial" w:cs="Arial"/>
              </w:rPr>
            </w:pPr>
          </w:p>
          <w:p w14:paraId="06DBCB6B" w14:textId="77777777" w:rsidR="00427BE2" w:rsidRDefault="00427BE2" w:rsidP="00427BE2">
            <w:pPr>
              <w:contextualSpacing/>
              <w:rPr>
                <w:rFonts w:ascii="Arial" w:hAnsi="Arial" w:cs="Arial"/>
              </w:rPr>
            </w:pPr>
          </w:p>
          <w:p w14:paraId="391769E4" w14:textId="77777777" w:rsidR="00427BE2" w:rsidRDefault="00427BE2" w:rsidP="00427BE2">
            <w:pPr>
              <w:contextualSpacing/>
              <w:rPr>
                <w:rFonts w:ascii="Arial" w:hAnsi="Arial" w:cs="Arial"/>
              </w:rPr>
            </w:pPr>
          </w:p>
          <w:p w14:paraId="52461523" w14:textId="77777777" w:rsidR="00427BE2" w:rsidRPr="004E65C4" w:rsidRDefault="00427BE2" w:rsidP="00427BE2">
            <w:pPr>
              <w:contextualSpacing/>
              <w:rPr>
                <w:rFonts w:ascii="Arial" w:hAnsi="Arial" w:cs="Arial"/>
              </w:rPr>
            </w:pPr>
          </w:p>
        </w:tc>
      </w:tr>
      <w:tr w:rsidR="00427BE2" w:rsidRPr="007B5118" w14:paraId="746938D4" w14:textId="77777777" w:rsidTr="0051387A">
        <w:trPr>
          <w:cantSplit/>
          <w:trHeight w:hRule="exact" w:val="726"/>
        </w:trPr>
        <w:tc>
          <w:tcPr>
            <w:tcW w:w="182" w:type="pct"/>
            <w:shd w:val="clear" w:color="auto" w:fill="auto"/>
          </w:tcPr>
          <w:p w14:paraId="01199D34"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323CAC93"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01D9395C"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0D9F57F7"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4173659A" w14:textId="10FD78D0"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030D90ED" w14:textId="77777777" w:rsidR="00427BE2" w:rsidRDefault="00427BE2" w:rsidP="00427BE2">
            <w:pPr>
              <w:pStyle w:val="ListParagraph"/>
              <w:spacing w:after="0" w:line="240" w:lineRule="auto"/>
              <w:ind w:left="0" w:hanging="63"/>
              <w:rPr>
                <w:rFonts w:ascii="Arial" w:hAnsi="Arial" w:cs="Arial"/>
              </w:rPr>
            </w:pPr>
          </w:p>
        </w:tc>
        <w:tc>
          <w:tcPr>
            <w:tcW w:w="212" w:type="pct"/>
          </w:tcPr>
          <w:p w14:paraId="4EB07FF3" w14:textId="68EC341D"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64295F9F" w14:textId="77777777" w:rsidR="00427BE2" w:rsidRDefault="00427BE2" w:rsidP="00427BE2">
            <w:pPr>
              <w:pStyle w:val="ListParagraph"/>
              <w:spacing w:after="0" w:line="240" w:lineRule="auto"/>
              <w:ind w:left="0" w:hanging="63"/>
              <w:rPr>
                <w:rFonts w:ascii="Arial" w:hAnsi="Arial" w:cs="Arial"/>
              </w:rPr>
            </w:pPr>
          </w:p>
        </w:tc>
        <w:tc>
          <w:tcPr>
            <w:tcW w:w="621" w:type="pct"/>
          </w:tcPr>
          <w:p w14:paraId="224653F8" w14:textId="77777777" w:rsidR="00427BE2" w:rsidRPr="004E65C4" w:rsidRDefault="00427BE2" w:rsidP="00427BE2">
            <w:pPr>
              <w:contextualSpacing/>
              <w:rPr>
                <w:rFonts w:ascii="Arial" w:hAnsi="Arial" w:cs="Arial"/>
              </w:rPr>
            </w:pPr>
          </w:p>
        </w:tc>
        <w:tc>
          <w:tcPr>
            <w:tcW w:w="755" w:type="pct"/>
          </w:tcPr>
          <w:p w14:paraId="278BA42F" w14:textId="77777777" w:rsidR="00427BE2" w:rsidRDefault="00427BE2" w:rsidP="00427BE2">
            <w:pPr>
              <w:contextualSpacing/>
              <w:rPr>
                <w:rFonts w:ascii="Arial" w:hAnsi="Arial" w:cs="Arial"/>
              </w:rPr>
            </w:pPr>
          </w:p>
          <w:p w14:paraId="33265E64" w14:textId="77777777" w:rsidR="00427BE2" w:rsidRDefault="00427BE2" w:rsidP="00427BE2">
            <w:pPr>
              <w:contextualSpacing/>
              <w:rPr>
                <w:rFonts w:ascii="Arial" w:hAnsi="Arial" w:cs="Arial"/>
              </w:rPr>
            </w:pPr>
          </w:p>
          <w:p w14:paraId="61FFE876" w14:textId="77777777" w:rsidR="00427BE2" w:rsidRDefault="00427BE2" w:rsidP="00427BE2">
            <w:pPr>
              <w:contextualSpacing/>
              <w:rPr>
                <w:rFonts w:ascii="Arial" w:hAnsi="Arial" w:cs="Arial"/>
              </w:rPr>
            </w:pPr>
          </w:p>
          <w:p w14:paraId="3185D14F" w14:textId="77777777" w:rsidR="00427BE2" w:rsidRPr="004E65C4" w:rsidRDefault="00427BE2" w:rsidP="00427BE2">
            <w:pPr>
              <w:contextualSpacing/>
              <w:rPr>
                <w:rFonts w:ascii="Arial" w:hAnsi="Arial" w:cs="Arial"/>
              </w:rPr>
            </w:pPr>
          </w:p>
        </w:tc>
      </w:tr>
      <w:tr w:rsidR="00427BE2" w:rsidRPr="007B5118" w14:paraId="14C2348E" w14:textId="77777777" w:rsidTr="0051387A">
        <w:trPr>
          <w:cantSplit/>
          <w:trHeight w:hRule="exact" w:val="726"/>
        </w:trPr>
        <w:tc>
          <w:tcPr>
            <w:tcW w:w="182" w:type="pct"/>
            <w:shd w:val="clear" w:color="auto" w:fill="auto"/>
          </w:tcPr>
          <w:p w14:paraId="03B6204B"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31238F19"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39EAAC79"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1B7C4EBD"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7DD517EB" w14:textId="0059EDCA"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73037F04" w14:textId="77777777" w:rsidR="00427BE2" w:rsidRDefault="00427BE2" w:rsidP="00427BE2">
            <w:pPr>
              <w:pStyle w:val="ListParagraph"/>
              <w:spacing w:after="0" w:line="240" w:lineRule="auto"/>
              <w:ind w:left="0" w:hanging="63"/>
              <w:rPr>
                <w:rFonts w:ascii="Arial" w:hAnsi="Arial" w:cs="Arial"/>
              </w:rPr>
            </w:pPr>
          </w:p>
        </w:tc>
        <w:tc>
          <w:tcPr>
            <w:tcW w:w="212" w:type="pct"/>
          </w:tcPr>
          <w:p w14:paraId="7D0199B6" w14:textId="0EA4C6C8"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4172CB5C" w14:textId="77777777" w:rsidR="00427BE2" w:rsidRDefault="00427BE2" w:rsidP="00427BE2">
            <w:pPr>
              <w:pStyle w:val="ListParagraph"/>
              <w:spacing w:after="0" w:line="240" w:lineRule="auto"/>
              <w:ind w:left="0" w:hanging="63"/>
              <w:rPr>
                <w:rFonts w:ascii="Arial" w:hAnsi="Arial" w:cs="Arial"/>
              </w:rPr>
            </w:pPr>
          </w:p>
        </w:tc>
        <w:tc>
          <w:tcPr>
            <w:tcW w:w="621" w:type="pct"/>
          </w:tcPr>
          <w:p w14:paraId="6BF06628" w14:textId="77777777" w:rsidR="00427BE2" w:rsidRPr="004E65C4" w:rsidRDefault="00427BE2" w:rsidP="00427BE2">
            <w:pPr>
              <w:contextualSpacing/>
              <w:rPr>
                <w:rFonts w:ascii="Arial" w:hAnsi="Arial" w:cs="Arial"/>
              </w:rPr>
            </w:pPr>
          </w:p>
        </w:tc>
        <w:tc>
          <w:tcPr>
            <w:tcW w:w="755" w:type="pct"/>
          </w:tcPr>
          <w:p w14:paraId="1367ACF2" w14:textId="77777777" w:rsidR="00427BE2" w:rsidRDefault="00427BE2" w:rsidP="00427BE2">
            <w:pPr>
              <w:contextualSpacing/>
              <w:rPr>
                <w:rFonts w:ascii="Arial" w:hAnsi="Arial" w:cs="Arial"/>
              </w:rPr>
            </w:pPr>
          </w:p>
          <w:p w14:paraId="0B628933" w14:textId="77777777" w:rsidR="00427BE2" w:rsidRDefault="00427BE2" w:rsidP="00427BE2">
            <w:pPr>
              <w:contextualSpacing/>
              <w:rPr>
                <w:rFonts w:ascii="Arial" w:hAnsi="Arial" w:cs="Arial"/>
              </w:rPr>
            </w:pPr>
          </w:p>
          <w:p w14:paraId="5E361ADE" w14:textId="77777777" w:rsidR="00427BE2" w:rsidRDefault="00427BE2" w:rsidP="00427BE2">
            <w:pPr>
              <w:contextualSpacing/>
              <w:rPr>
                <w:rFonts w:ascii="Arial" w:hAnsi="Arial" w:cs="Arial"/>
              </w:rPr>
            </w:pPr>
          </w:p>
          <w:p w14:paraId="5CB194B8" w14:textId="77777777" w:rsidR="00427BE2" w:rsidRPr="004E65C4" w:rsidRDefault="00427BE2" w:rsidP="00427BE2">
            <w:pPr>
              <w:contextualSpacing/>
              <w:rPr>
                <w:rFonts w:ascii="Arial" w:hAnsi="Arial" w:cs="Arial"/>
              </w:rPr>
            </w:pPr>
          </w:p>
        </w:tc>
      </w:tr>
      <w:tr w:rsidR="00427BE2" w:rsidRPr="007B5118" w14:paraId="3EA02A42" w14:textId="77777777" w:rsidTr="0051387A">
        <w:trPr>
          <w:cantSplit/>
          <w:trHeight w:hRule="exact" w:val="726"/>
        </w:trPr>
        <w:tc>
          <w:tcPr>
            <w:tcW w:w="182" w:type="pct"/>
            <w:shd w:val="clear" w:color="auto" w:fill="auto"/>
          </w:tcPr>
          <w:p w14:paraId="7966EFFE"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6C14FC1D"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1D4A1E81"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1EE0DBCD"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13C1F3A6" w14:textId="56174EA6"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12ACDF34" w14:textId="77777777" w:rsidR="00427BE2" w:rsidRDefault="00427BE2" w:rsidP="00427BE2">
            <w:pPr>
              <w:pStyle w:val="ListParagraph"/>
              <w:spacing w:after="0" w:line="240" w:lineRule="auto"/>
              <w:ind w:left="0" w:hanging="63"/>
              <w:rPr>
                <w:rFonts w:ascii="Arial" w:hAnsi="Arial" w:cs="Arial"/>
              </w:rPr>
            </w:pPr>
          </w:p>
        </w:tc>
        <w:tc>
          <w:tcPr>
            <w:tcW w:w="212" w:type="pct"/>
          </w:tcPr>
          <w:p w14:paraId="7D11DD41" w14:textId="2FE12DEE"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3161FBBA" w14:textId="77777777" w:rsidR="00427BE2" w:rsidRDefault="00427BE2" w:rsidP="00427BE2">
            <w:pPr>
              <w:pStyle w:val="ListParagraph"/>
              <w:spacing w:after="0" w:line="240" w:lineRule="auto"/>
              <w:ind w:left="0" w:hanging="63"/>
              <w:rPr>
                <w:rFonts w:ascii="Arial" w:hAnsi="Arial" w:cs="Arial"/>
              </w:rPr>
            </w:pPr>
          </w:p>
        </w:tc>
        <w:tc>
          <w:tcPr>
            <w:tcW w:w="621" w:type="pct"/>
          </w:tcPr>
          <w:p w14:paraId="1702E4D1" w14:textId="77777777" w:rsidR="00427BE2" w:rsidRPr="004E65C4" w:rsidRDefault="00427BE2" w:rsidP="00427BE2">
            <w:pPr>
              <w:contextualSpacing/>
              <w:rPr>
                <w:rFonts w:ascii="Arial" w:hAnsi="Arial" w:cs="Arial"/>
              </w:rPr>
            </w:pPr>
          </w:p>
        </w:tc>
        <w:tc>
          <w:tcPr>
            <w:tcW w:w="755" w:type="pct"/>
          </w:tcPr>
          <w:p w14:paraId="52D5B190" w14:textId="77777777" w:rsidR="00427BE2" w:rsidRDefault="00427BE2" w:rsidP="00427BE2">
            <w:pPr>
              <w:contextualSpacing/>
              <w:rPr>
                <w:rFonts w:ascii="Arial" w:hAnsi="Arial" w:cs="Arial"/>
              </w:rPr>
            </w:pPr>
          </w:p>
          <w:p w14:paraId="6B09C3EA" w14:textId="77777777" w:rsidR="00427BE2" w:rsidRDefault="00427BE2" w:rsidP="00427BE2">
            <w:pPr>
              <w:contextualSpacing/>
              <w:rPr>
                <w:rFonts w:ascii="Arial" w:hAnsi="Arial" w:cs="Arial"/>
              </w:rPr>
            </w:pPr>
          </w:p>
          <w:p w14:paraId="70ADE9B5" w14:textId="77777777" w:rsidR="00427BE2" w:rsidRDefault="00427BE2" w:rsidP="00427BE2">
            <w:pPr>
              <w:contextualSpacing/>
              <w:rPr>
                <w:rFonts w:ascii="Arial" w:hAnsi="Arial" w:cs="Arial"/>
              </w:rPr>
            </w:pPr>
          </w:p>
          <w:p w14:paraId="5AEBAEC7" w14:textId="77777777" w:rsidR="00427BE2" w:rsidRPr="004E65C4" w:rsidRDefault="00427BE2" w:rsidP="00427BE2">
            <w:pPr>
              <w:contextualSpacing/>
              <w:rPr>
                <w:rFonts w:ascii="Arial" w:hAnsi="Arial" w:cs="Arial"/>
              </w:rPr>
            </w:pPr>
          </w:p>
        </w:tc>
      </w:tr>
      <w:tr w:rsidR="00427BE2" w:rsidRPr="007B5118" w14:paraId="76E53502" w14:textId="77777777" w:rsidTr="0051387A">
        <w:trPr>
          <w:cantSplit/>
          <w:trHeight w:hRule="exact" w:val="726"/>
        </w:trPr>
        <w:tc>
          <w:tcPr>
            <w:tcW w:w="182" w:type="pct"/>
            <w:shd w:val="clear" w:color="auto" w:fill="auto"/>
          </w:tcPr>
          <w:p w14:paraId="0F98A079"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5E7421CA"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52833769"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109B5362"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6D510624" w14:textId="123E5E68"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58657828" w14:textId="77777777" w:rsidR="00427BE2" w:rsidRDefault="00427BE2" w:rsidP="00427BE2">
            <w:pPr>
              <w:pStyle w:val="ListParagraph"/>
              <w:spacing w:after="0" w:line="240" w:lineRule="auto"/>
              <w:ind w:left="0" w:hanging="63"/>
              <w:rPr>
                <w:rFonts w:ascii="Arial" w:hAnsi="Arial" w:cs="Arial"/>
              </w:rPr>
            </w:pPr>
          </w:p>
        </w:tc>
        <w:tc>
          <w:tcPr>
            <w:tcW w:w="212" w:type="pct"/>
          </w:tcPr>
          <w:p w14:paraId="47BF71B8" w14:textId="1430F45E"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167A7BDC" w14:textId="77777777" w:rsidR="00427BE2" w:rsidRDefault="00427BE2" w:rsidP="00427BE2">
            <w:pPr>
              <w:pStyle w:val="ListParagraph"/>
              <w:spacing w:after="0" w:line="240" w:lineRule="auto"/>
              <w:ind w:left="0" w:hanging="63"/>
              <w:rPr>
                <w:rFonts w:ascii="Arial" w:hAnsi="Arial" w:cs="Arial"/>
              </w:rPr>
            </w:pPr>
          </w:p>
        </w:tc>
        <w:tc>
          <w:tcPr>
            <w:tcW w:w="621" w:type="pct"/>
          </w:tcPr>
          <w:p w14:paraId="73EE5C7E" w14:textId="77777777" w:rsidR="00427BE2" w:rsidRPr="004E65C4" w:rsidRDefault="00427BE2" w:rsidP="00427BE2">
            <w:pPr>
              <w:contextualSpacing/>
              <w:rPr>
                <w:rFonts w:ascii="Arial" w:hAnsi="Arial" w:cs="Arial"/>
              </w:rPr>
            </w:pPr>
          </w:p>
        </w:tc>
        <w:tc>
          <w:tcPr>
            <w:tcW w:w="755" w:type="pct"/>
          </w:tcPr>
          <w:p w14:paraId="54846A0C" w14:textId="77777777" w:rsidR="00427BE2" w:rsidRDefault="00427BE2" w:rsidP="00427BE2">
            <w:pPr>
              <w:contextualSpacing/>
              <w:rPr>
                <w:rFonts w:ascii="Arial" w:hAnsi="Arial" w:cs="Arial"/>
              </w:rPr>
            </w:pPr>
          </w:p>
        </w:tc>
      </w:tr>
      <w:tr w:rsidR="00427BE2" w:rsidRPr="007B5118" w14:paraId="46337FCC" w14:textId="77777777" w:rsidTr="0051387A">
        <w:trPr>
          <w:cantSplit/>
          <w:trHeight w:hRule="exact" w:val="726"/>
        </w:trPr>
        <w:tc>
          <w:tcPr>
            <w:tcW w:w="182" w:type="pct"/>
            <w:shd w:val="clear" w:color="auto" w:fill="auto"/>
          </w:tcPr>
          <w:p w14:paraId="522F8815"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6809642A"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673983DA"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2ACFD1D5"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04847F4D" w14:textId="28741E6F"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6A144F23" w14:textId="77777777" w:rsidR="00427BE2" w:rsidRDefault="00427BE2" w:rsidP="00427BE2">
            <w:pPr>
              <w:pStyle w:val="ListParagraph"/>
              <w:spacing w:after="0" w:line="240" w:lineRule="auto"/>
              <w:ind w:left="0" w:hanging="63"/>
              <w:rPr>
                <w:rFonts w:ascii="Arial" w:hAnsi="Arial" w:cs="Arial"/>
              </w:rPr>
            </w:pPr>
          </w:p>
        </w:tc>
        <w:tc>
          <w:tcPr>
            <w:tcW w:w="212" w:type="pct"/>
          </w:tcPr>
          <w:p w14:paraId="282CEB53" w14:textId="7BE6FB27"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5E4CA16C" w14:textId="77777777" w:rsidR="00427BE2" w:rsidRDefault="00427BE2" w:rsidP="00427BE2">
            <w:pPr>
              <w:pStyle w:val="ListParagraph"/>
              <w:spacing w:after="0" w:line="240" w:lineRule="auto"/>
              <w:ind w:left="0" w:hanging="63"/>
              <w:rPr>
                <w:rFonts w:ascii="Arial" w:hAnsi="Arial" w:cs="Arial"/>
              </w:rPr>
            </w:pPr>
          </w:p>
        </w:tc>
        <w:tc>
          <w:tcPr>
            <w:tcW w:w="621" w:type="pct"/>
          </w:tcPr>
          <w:p w14:paraId="3CD99702" w14:textId="77777777" w:rsidR="00427BE2" w:rsidRPr="004E65C4" w:rsidRDefault="00427BE2" w:rsidP="00427BE2">
            <w:pPr>
              <w:contextualSpacing/>
              <w:rPr>
                <w:rFonts w:ascii="Arial" w:hAnsi="Arial" w:cs="Arial"/>
              </w:rPr>
            </w:pPr>
          </w:p>
        </w:tc>
        <w:tc>
          <w:tcPr>
            <w:tcW w:w="755" w:type="pct"/>
          </w:tcPr>
          <w:p w14:paraId="75F15414" w14:textId="77777777" w:rsidR="00427BE2" w:rsidRDefault="00427BE2" w:rsidP="00427BE2">
            <w:pPr>
              <w:contextualSpacing/>
              <w:rPr>
                <w:rFonts w:ascii="Arial" w:hAnsi="Arial" w:cs="Arial"/>
              </w:rPr>
            </w:pPr>
          </w:p>
        </w:tc>
      </w:tr>
      <w:tr w:rsidR="00427BE2" w:rsidRPr="007B5118" w14:paraId="624BA58B" w14:textId="77777777" w:rsidTr="0051387A">
        <w:trPr>
          <w:cantSplit/>
          <w:trHeight w:hRule="exact" w:val="726"/>
        </w:trPr>
        <w:tc>
          <w:tcPr>
            <w:tcW w:w="182" w:type="pct"/>
            <w:shd w:val="clear" w:color="auto" w:fill="auto"/>
          </w:tcPr>
          <w:p w14:paraId="1F713F70"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07F2097E"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7CC6C4D5"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161DC1E7"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569B5F76" w14:textId="31A897C8"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21AA1F6A" w14:textId="77777777" w:rsidR="00427BE2" w:rsidRDefault="00427BE2" w:rsidP="00427BE2">
            <w:pPr>
              <w:pStyle w:val="ListParagraph"/>
              <w:spacing w:after="0" w:line="240" w:lineRule="auto"/>
              <w:ind w:left="0" w:hanging="63"/>
              <w:rPr>
                <w:rFonts w:ascii="Arial" w:hAnsi="Arial" w:cs="Arial"/>
              </w:rPr>
            </w:pPr>
          </w:p>
        </w:tc>
        <w:tc>
          <w:tcPr>
            <w:tcW w:w="212" w:type="pct"/>
          </w:tcPr>
          <w:p w14:paraId="1683EE6A" w14:textId="4E384117"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5E5E283B" w14:textId="77777777" w:rsidR="00427BE2" w:rsidRDefault="00427BE2" w:rsidP="00427BE2">
            <w:pPr>
              <w:pStyle w:val="ListParagraph"/>
              <w:spacing w:after="0" w:line="240" w:lineRule="auto"/>
              <w:ind w:left="0" w:hanging="63"/>
              <w:rPr>
                <w:rFonts w:ascii="Arial" w:hAnsi="Arial" w:cs="Arial"/>
              </w:rPr>
            </w:pPr>
          </w:p>
        </w:tc>
        <w:tc>
          <w:tcPr>
            <w:tcW w:w="621" w:type="pct"/>
          </w:tcPr>
          <w:p w14:paraId="5D3A4376" w14:textId="77777777" w:rsidR="00427BE2" w:rsidRPr="004E65C4" w:rsidRDefault="00427BE2" w:rsidP="00427BE2">
            <w:pPr>
              <w:contextualSpacing/>
              <w:rPr>
                <w:rFonts w:ascii="Arial" w:hAnsi="Arial" w:cs="Arial"/>
              </w:rPr>
            </w:pPr>
          </w:p>
        </w:tc>
        <w:tc>
          <w:tcPr>
            <w:tcW w:w="755" w:type="pct"/>
          </w:tcPr>
          <w:p w14:paraId="337673F7" w14:textId="77777777" w:rsidR="00427BE2" w:rsidRDefault="00427BE2" w:rsidP="00427BE2">
            <w:pPr>
              <w:contextualSpacing/>
              <w:rPr>
                <w:rFonts w:ascii="Arial" w:hAnsi="Arial" w:cs="Arial"/>
              </w:rPr>
            </w:pPr>
          </w:p>
        </w:tc>
      </w:tr>
      <w:tr w:rsidR="00427BE2" w:rsidRPr="007B5118" w14:paraId="24F74935" w14:textId="77777777" w:rsidTr="0051387A">
        <w:trPr>
          <w:cantSplit/>
          <w:trHeight w:hRule="exact" w:val="726"/>
        </w:trPr>
        <w:tc>
          <w:tcPr>
            <w:tcW w:w="182" w:type="pct"/>
            <w:shd w:val="clear" w:color="auto" w:fill="auto"/>
          </w:tcPr>
          <w:p w14:paraId="0B1AA509"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49F41F94"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17CFAC3E"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55EF7892"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1839EE17" w14:textId="6E8662EA"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016F9518" w14:textId="77777777" w:rsidR="00427BE2" w:rsidRDefault="00427BE2" w:rsidP="00427BE2">
            <w:pPr>
              <w:pStyle w:val="ListParagraph"/>
              <w:spacing w:after="0" w:line="240" w:lineRule="auto"/>
              <w:ind w:left="0" w:hanging="63"/>
              <w:rPr>
                <w:rFonts w:ascii="Arial" w:hAnsi="Arial" w:cs="Arial"/>
              </w:rPr>
            </w:pPr>
          </w:p>
        </w:tc>
        <w:tc>
          <w:tcPr>
            <w:tcW w:w="212" w:type="pct"/>
          </w:tcPr>
          <w:p w14:paraId="30B757B1" w14:textId="4DE883E5"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04ABEDF5" w14:textId="77777777" w:rsidR="00427BE2" w:rsidRDefault="00427BE2" w:rsidP="00427BE2">
            <w:pPr>
              <w:pStyle w:val="ListParagraph"/>
              <w:spacing w:after="0" w:line="240" w:lineRule="auto"/>
              <w:ind w:left="0" w:hanging="63"/>
              <w:rPr>
                <w:rFonts w:ascii="Arial" w:hAnsi="Arial" w:cs="Arial"/>
              </w:rPr>
            </w:pPr>
          </w:p>
        </w:tc>
        <w:tc>
          <w:tcPr>
            <w:tcW w:w="621" w:type="pct"/>
          </w:tcPr>
          <w:p w14:paraId="52D48803" w14:textId="77777777" w:rsidR="00427BE2" w:rsidRPr="004E65C4" w:rsidRDefault="00427BE2" w:rsidP="00427BE2">
            <w:pPr>
              <w:contextualSpacing/>
              <w:rPr>
                <w:rFonts w:ascii="Arial" w:hAnsi="Arial" w:cs="Arial"/>
              </w:rPr>
            </w:pPr>
          </w:p>
        </w:tc>
        <w:tc>
          <w:tcPr>
            <w:tcW w:w="755" w:type="pct"/>
          </w:tcPr>
          <w:p w14:paraId="532A9DDF" w14:textId="77777777" w:rsidR="00427BE2" w:rsidRDefault="00427BE2" w:rsidP="00427BE2">
            <w:pPr>
              <w:contextualSpacing/>
              <w:rPr>
                <w:rFonts w:ascii="Arial" w:hAnsi="Arial" w:cs="Arial"/>
              </w:rPr>
            </w:pPr>
          </w:p>
        </w:tc>
      </w:tr>
      <w:tr w:rsidR="00427BE2" w:rsidRPr="007B5118" w14:paraId="1601AC8A" w14:textId="77777777" w:rsidTr="0051387A">
        <w:trPr>
          <w:cantSplit/>
          <w:trHeight w:hRule="exact" w:val="726"/>
        </w:trPr>
        <w:tc>
          <w:tcPr>
            <w:tcW w:w="182" w:type="pct"/>
            <w:shd w:val="clear" w:color="auto" w:fill="auto"/>
          </w:tcPr>
          <w:p w14:paraId="3DC03DE3"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15A7F74B"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0D946601"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6D9795CB"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1312F9D2" w14:textId="39A34BBA"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5A06A449" w14:textId="77777777" w:rsidR="00427BE2" w:rsidRDefault="00427BE2" w:rsidP="00427BE2">
            <w:pPr>
              <w:pStyle w:val="ListParagraph"/>
              <w:spacing w:after="0" w:line="240" w:lineRule="auto"/>
              <w:ind w:left="0" w:hanging="63"/>
              <w:rPr>
                <w:rFonts w:ascii="Arial" w:hAnsi="Arial" w:cs="Arial"/>
              </w:rPr>
            </w:pPr>
          </w:p>
        </w:tc>
        <w:tc>
          <w:tcPr>
            <w:tcW w:w="212" w:type="pct"/>
          </w:tcPr>
          <w:p w14:paraId="4BD96ACC" w14:textId="0C5CE425"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6EE2EBA0" w14:textId="77777777" w:rsidR="00427BE2" w:rsidRDefault="00427BE2" w:rsidP="00427BE2">
            <w:pPr>
              <w:pStyle w:val="ListParagraph"/>
              <w:spacing w:after="0" w:line="240" w:lineRule="auto"/>
              <w:ind w:left="0" w:hanging="63"/>
              <w:rPr>
                <w:rFonts w:ascii="Arial" w:hAnsi="Arial" w:cs="Arial"/>
              </w:rPr>
            </w:pPr>
          </w:p>
        </w:tc>
        <w:tc>
          <w:tcPr>
            <w:tcW w:w="621" w:type="pct"/>
          </w:tcPr>
          <w:p w14:paraId="127638F6" w14:textId="77777777" w:rsidR="00427BE2" w:rsidRPr="004E65C4" w:rsidRDefault="00427BE2" w:rsidP="00427BE2">
            <w:pPr>
              <w:contextualSpacing/>
              <w:rPr>
                <w:rFonts w:ascii="Arial" w:hAnsi="Arial" w:cs="Arial"/>
              </w:rPr>
            </w:pPr>
          </w:p>
        </w:tc>
        <w:tc>
          <w:tcPr>
            <w:tcW w:w="755" w:type="pct"/>
          </w:tcPr>
          <w:p w14:paraId="678FE2EE" w14:textId="77777777" w:rsidR="00427BE2" w:rsidRDefault="00427BE2" w:rsidP="00427BE2">
            <w:pPr>
              <w:contextualSpacing/>
              <w:rPr>
                <w:rFonts w:ascii="Arial" w:hAnsi="Arial" w:cs="Arial"/>
              </w:rPr>
            </w:pPr>
          </w:p>
        </w:tc>
      </w:tr>
      <w:tr w:rsidR="00427BE2" w:rsidRPr="007B5118" w14:paraId="2C171A9A" w14:textId="77777777" w:rsidTr="0051387A">
        <w:trPr>
          <w:cantSplit/>
          <w:trHeight w:hRule="exact" w:val="726"/>
        </w:trPr>
        <w:tc>
          <w:tcPr>
            <w:tcW w:w="182" w:type="pct"/>
            <w:shd w:val="clear" w:color="auto" w:fill="auto"/>
          </w:tcPr>
          <w:p w14:paraId="5944E912"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4FDE3A07"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296CF9F4"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085A6095"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43AE478F" w14:textId="48BC0846"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0FFC01A2" w14:textId="77777777" w:rsidR="00427BE2" w:rsidRDefault="00427BE2" w:rsidP="00427BE2">
            <w:pPr>
              <w:pStyle w:val="ListParagraph"/>
              <w:spacing w:after="0" w:line="240" w:lineRule="auto"/>
              <w:ind w:left="0" w:hanging="63"/>
              <w:rPr>
                <w:rFonts w:ascii="Arial" w:hAnsi="Arial" w:cs="Arial"/>
              </w:rPr>
            </w:pPr>
          </w:p>
        </w:tc>
        <w:tc>
          <w:tcPr>
            <w:tcW w:w="212" w:type="pct"/>
          </w:tcPr>
          <w:p w14:paraId="51D75EAB" w14:textId="0908ACE9"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4E57B683" w14:textId="77777777" w:rsidR="00427BE2" w:rsidRDefault="00427BE2" w:rsidP="00427BE2">
            <w:pPr>
              <w:pStyle w:val="ListParagraph"/>
              <w:spacing w:after="0" w:line="240" w:lineRule="auto"/>
              <w:ind w:left="0" w:hanging="63"/>
              <w:rPr>
                <w:rFonts w:ascii="Arial" w:hAnsi="Arial" w:cs="Arial"/>
              </w:rPr>
            </w:pPr>
          </w:p>
        </w:tc>
        <w:tc>
          <w:tcPr>
            <w:tcW w:w="621" w:type="pct"/>
          </w:tcPr>
          <w:p w14:paraId="1601AB1D" w14:textId="77777777" w:rsidR="00427BE2" w:rsidRPr="004E65C4" w:rsidRDefault="00427BE2" w:rsidP="00427BE2">
            <w:pPr>
              <w:contextualSpacing/>
              <w:rPr>
                <w:rFonts w:ascii="Arial" w:hAnsi="Arial" w:cs="Arial"/>
              </w:rPr>
            </w:pPr>
          </w:p>
        </w:tc>
        <w:tc>
          <w:tcPr>
            <w:tcW w:w="755" w:type="pct"/>
          </w:tcPr>
          <w:p w14:paraId="1357D871" w14:textId="77777777" w:rsidR="00427BE2" w:rsidRDefault="00427BE2" w:rsidP="00427BE2">
            <w:pPr>
              <w:contextualSpacing/>
              <w:rPr>
                <w:rFonts w:ascii="Arial" w:hAnsi="Arial" w:cs="Arial"/>
              </w:rPr>
            </w:pPr>
          </w:p>
        </w:tc>
      </w:tr>
      <w:tr w:rsidR="00427BE2" w:rsidRPr="007B5118" w14:paraId="290F3D12" w14:textId="77777777" w:rsidTr="0051387A">
        <w:trPr>
          <w:cantSplit/>
          <w:trHeight w:hRule="exact" w:val="726"/>
        </w:trPr>
        <w:tc>
          <w:tcPr>
            <w:tcW w:w="182" w:type="pct"/>
            <w:shd w:val="clear" w:color="auto" w:fill="auto"/>
          </w:tcPr>
          <w:p w14:paraId="0D645E97"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0CFE093E"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0F1732B1"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119A7889"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5E8D75C2" w14:textId="4F3129CC"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73EB8870" w14:textId="77777777" w:rsidR="00427BE2" w:rsidRDefault="00427BE2" w:rsidP="00427BE2">
            <w:pPr>
              <w:pStyle w:val="ListParagraph"/>
              <w:spacing w:after="0" w:line="240" w:lineRule="auto"/>
              <w:ind w:left="0" w:hanging="63"/>
              <w:rPr>
                <w:rFonts w:ascii="Arial" w:hAnsi="Arial" w:cs="Arial"/>
              </w:rPr>
            </w:pPr>
          </w:p>
        </w:tc>
        <w:tc>
          <w:tcPr>
            <w:tcW w:w="212" w:type="pct"/>
          </w:tcPr>
          <w:p w14:paraId="2DDE1F48" w14:textId="625489A3"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3D62EAE4" w14:textId="77777777" w:rsidR="00427BE2" w:rsidRDefault="00427BE2" w:rsidP="00427BE2">
            <w:pPr>
              <w:pStyle w:val="ListParagraph"/>
              <w:spacing w:after="0" w:line="240" w:lineRule="auto"/>
              <w:ind w:left="0" w:hanging="63"/>
              <w:rPr>
                <w:rFonts w:ascii="Arial" w:hAnsi="Arial" w:cs="Arial"/>
              </w:rPr>
            </w:pPr>
          </w:p>
        </w:tc>
        <w:tc>
          <w:tcPr>
            <w:tcW w:w="621" w:type="pct"/>
          </w:tcPr>
          <w:p w14:paraId="16DA0F96" w14:textId="77777777" w:rsidR="00427BE2" w:rsidRPr="004E65C4" w:rsidRDefault="00427BE2" w:rsidP="00427BE2">
            <w:pPr>
              <w:contextualSpacing/>
              <w:rPr>
                <w:rFonts w:ascii="Arial" w:hAnsi="Arial" w:cs="Arial"/>
              </w:rPr>
            </w:pPr>
          </w:p>
        </w:tc>
        <w:tc>
          <w:tcPr>
            <w:tcW w:w="755" w:type="pct"/>
          </w:tcPr>
          <w:p w14:paraId="51404120" w14:textId="77777777" w:rsidR="00427BE2" w:rsidRDefault="00427BE2" w:rsidP="00427BE2">
            <w:pPr>
              <w:contextualSpacing/>
              <w:rPr>
                <w:rFonts w:ascii="Arial" w:hAnsi="Arial" w:cs="Arial"/>
              </w:rPr>
            </w:pPr>
          </w:p>
        </w:tc>
      </w:tr>
      <w:tr w:rsidR="00427BE2" w:rsidRPr="007B5118" w14:paraId="6E34C5EB" w14:textId="77777777" w:rsidTr="0051387A">
        <w:trPr>
          <w:cantSplit/>
          <w:trHeight w:hRule="exact" w:val="726"/>
        </w:trPr>
        <w:tc>
          <w:tcPr>
            <w:tcW w:w="182" w:type="pct"/>
            <w:shd w:val="clear" w:color="auto" w:fill="auto"/>
          </w:tcPr>
          <w:p w14:paraId="48A6AA37"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2AEF7EA9"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13C106CB"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4B631732"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3CDCCF2E" w14:textId="7DE4F2DB"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7E04F152" w14:textId="77777777" w:rsidR="00427BE2" w:rsidRDefault="00427BE2" w:rsidP="00427BE2">
            <w:pPr>
              <w:pStyle w:val="ListParagraph"/>
              <w:spacing w:after="0" w:line="240" w:lineRule="auto"/>
              <w:ind w:left="0" w:hanging="63"/>
              <w:rPr>
                <w:rFonts w:ascii="Arial" w:hAnsi="Arial" w:cs="Arial"/>
              </w:rPr>
            </w:pPr>
          </w:p>
        </w:tc>
        <w:tc>
          <w:tcPr>
            <w:tcW w:w="212" w:type="pct"/>
          </w:tcPr>
          <w:p w14:paraId="1EAAE049" w14:textId="549CC746"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1C6B0FFC" w14:textId="77777777" w:rsidR="00427BE2" w:rsidRDefault="00427BE2" w:rsidP="00427BE2">
            <w:pPr>
              <w:pStyle w:val="ListParagraph"/>
              <w:spacing w:after="0" w:line="240" w:lineRule="auto"/>
              <w:ind w:left="0" w:hanging="63"/>
              <w:rPr>
                <w:rFonts w:ascii="Arial" w:hAnsi="Arial" w:cs="Arial"/>
              </w:rPr>
            </w:pPr>
          </w:p>
        </w:tc>
        <w:tc>
          <w:tcPr>
            <w:tcW w:w="621" w:type="pct"/>
          </w:tcPr>
          <w:p w14:paraId="52510A9E" w14:textId="77777777" w:rsidR="00427BE2" w:rsidRPr="004E65C4" w:rsidRDefault="00427BE2" w:rsidP="00427BE2">
            <w:pPr>
              <w:contextualSpacing/>
              <w:rPr>
                <w:rFonts w:ascii="Arial" w:hAnsi="Arial" w:cs="Arial"/>
              </w:rPr>
            </w:pPr>
          </w:p>
        </w:tc>
        <w:tc>
          <w:tcPr>
            <w:tcW w:w="755" w:type="pct"/>
          </w:tcPr>
          <w:p w14:paraId="4E42A806" w14:textId="77777777" w:rsidR="00427BE2" w:rsidRDefault="00427BE2" w:rsidP="00427BE2">
            <w:pPr>
              <w:contextualSpacing/>
              <w:rPr>
                <w:rFonts w:ascii="Arial" w:hAnsi="Arial" w:cs="Arial"/>
              </w:rPr>
            </w:pPr>
          </w:p>
        </w:tc>
      </w:tr>
      <w:tr w:rsidR="00427BE2" w:rsidRPr="007B5118" w14:paraId="4355B2BF" w14:textId="77777777" w:rsidTr="0051387A">
        <w:trPr>
          <w:cantSplit/>
          <w:trHeight w:hRule="exact" w:val="726"/>
        </w:trPr>
        <w:tc>
          <w:tcPr>
            <w:tcW w:w="182" w:type="pct"/>
            <w:shd w:val="clear" w:color="auto" w:fill="auto"/>
          </w:tcPr>
          <w:p w14:paraId="7999BD1B"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26624822"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5FA8861E"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76C2109F"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19F8B503" w14:textId="361B6FC2"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754505D5" w14:textId="77777777" w:rsidR="00427BE2" w:rsidRDefault="00427BE2" w:rsidP="00427BE2">
            <w:pPr>
              <w:pStyle w:val="ListParagraph"/>
              <w:spacing w:after="0" w:line="240" w:lineRule="auto"/>
              <w:ind w:left="0" w:hanging="63"/>
              <w:rPr>
                <w:rFonts w:ascii="Arial" w:hAnsi="Arial" w:cs="Arial"/>
              </w:rPr>
            </w:pPr>
          </w:p>
        </w:tc>
        <w:tc>
          <w:tcPr>
            <w:tcW w:w="212" w:type="pct"/>
          </w:tcPr>
          <w:p w14:paraId="73FDC319" w14:textId="12E62711"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693286B2" w14:textId="77777777" w:rsidR="00427BE2" w:rsidRDefault="00427BE2" w:rsidP="00427BE2">
            <w:pPr>
              <w:pStyle w:val="ListParagraph"/>
              <w:spacing w:after="0" w:line="240" w:lineRule="auto"/>
              <w:ind w:left="0" w:hanging="63"/>
              <w:rPr>
                <w:rFonts w:ascii="Arial" w:hAnsi="Arial" w:cs="Arial"/>
              </w:rPr>
            </w:pPr>
          </w:p>
        </w:tc>
        <w:tc>
          <w:tcPr>
            <w:tcW w:w="621" w:type="pct"/>
          </w:tcPr>
          <w:p w14:paraId="52665B2A" w14:textId="77777777" w:rsidR="00427BE2" w:rsidRPr="004E65C4" w:rsidRDefault="00427BE2" w:rsidP="00427BE2">
            <w:pPr>
              <w:contextualSpacing/>
              <w:rPr>
                <w:rFonts w:ascii="Arial" w:hAnsi="Arial" w:cs="Arial"/>
              </w:rPr>
            </w:pPr>
          </w:p>
        </w:tc>
        <w:tc>
          <w:tcPr>
            <w:tcW w:w="755" w:type="pct"/>
          </w:tcPr>
          <w:p w14:paraId="740372BD" w14:textId="77777777" w:rsidR="00427BE2" w:rsidRDefault="00427BE2" w:rsidP="00427BE2">
            <w:pPr>
              <w:contextualSpacing/>
              <w:rPr>
                <w:rFonts w:ascii="Arial" w:hAnsi="Arial" w:cs="Arial"/>
              </w:rPr>
            </w:pPr>
          </w:p>
        </w:tc>
      </w:tr>
      <w:tr w:rsidR="00427BE2" w:rsidRPr="007B5118" w14:paraId="10D89206" w14:textId="77777777" w:rsidTr="0051387A">
        <w:trPr>
          <w:cantSplit/>
          <w:trHeight w:hRule="exact" w:val="726"/>
        </w:trPr>
        <w:tc>
          <w:tcPr>
            <w:tcW w:w="182" w:type="pct"/>
            <w:shd w:val="clear" w:color="auto" w:fill="auto"/>
          </w:tcPr>
          <w:p w14:paraId="693D48F2"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00768DEA"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05913DA5"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60C2E71E"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6F246AD8" w14:textId="3FE177B6"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6323C5C5" w14:textId="77777777" w:rsidR="00427BE2" w:rsidRDefault="00427BE2" w:rsidP="00427BE2">
            <w:pPr>
              <w:pStyle w:val="ListParagraph"/>
              <w:spacing w:after="0" w:line="240" w:lineRule="auto"/>
              <w:ind w:left="0" w:hanging="63"/>
              <w:rPr>
                <w:rFonts w:ascii="Arial" w:hAnsi="Arial" w:cs="Arial"/>
              </w:rPr>
            </w:pPr>
          </w:p>
        </w:tc>
        <w:tc>
          <w:tcPr>
            <w:tcW w:w="212" w:type="pct"/>
          </w:tcPr>
          <w:p w14:paraId="0174712D" w14:textId="77777777"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6B268650" w14:textId="77777777" w:rsidR="00427BE2" w:rsidRDefault="00427BE2" w:rsidP="00427BE2">
            <w:pPr>
              <w:pStyle w:val="ListParagraph"/>
              <w:spacing w:after="0" w:line="240" w:lineRule="auto"/>
              <w:ind w:left="0" w:hanging="63"/>
              <w:rPr>
                <w:rFonts w:ascii="Arial" w:hAnsi="Arial" w:cs="Arial"/>
              </w:rPr>
            </w:pPr>
          </w:p>
        </w:tc>
        <w:tc>
          <w:tcPr>
            <w:tcW w:w="621" w:type="pct"/>
          </w:tcPr>
          <w:p w14:paraId="3FFBA965" w14:textId="77777777" w:rsidR="00427BE2" w:rsidRPr="004E65C4" w:rsidRDefault="00427BE2" w:rsidP="00427BE2">
            <w:pPr>
              <w:contextualSpacing/>
              <w:rPr>
                <w:rFonts w:ascii="Arial" w:hAnsi="Arial" w:cs="Arial"/>
              </w:rPr>
            </w:pPr>
          </w:p>
        </w:tc>
        <w:tc>
          <w:tcPr>
            <w:tcW w:w="755" w:type="pct"/>
          </w:tcPr>
          <w:p w14:paraId="38758E15" w14:textId="77777777" w:rsidR="00427BE2" w:rsidRDefault="00427BE2" w:rsidP="00427BE2">
            <w:pPr>
              <w:contextualSpacing/>
              <w:rPr>
                <w:rFonts w:ascii="Arial" w:hAnsi="Arial" w:cs="Arial"/>
              </w:rPr>
            </w:pPr>
          </w:p>
        </w:tc>
      </w:tr>
      <w:tr w:rsidR="00427BE2" w:rsidRPr="007B5118" w14:paraId="0D2F6A34" w14:textId="77777777" w:rsidTr="0051387A">
        <w:trPr>
          <w:cantSplit/>
          <w:trHeight w:hRule="exact" w:val="726"/>
        </w:trPr>
        <w:tc>
          <w:tcPr>
            <w:tcW w:w="182" w:type="pct"/>
            <w:shd w:val="clear" w:color="auto" w:fill="auto"/>
          </w:tcPr>
          <w:p w14:paraId="5F66B437"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2812D77B"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20D025BD"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3BD0478C"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021C7920" w14:textId="5154B0CA"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195F7D9F" w14:textId="77777777" w:rsidR="00427BE2" w:rsidRDefault="00427BE2" w:rsidP="00427BE2">
            <w:pPr>
              <w:pStyle w:val="ListParagraph"/>
              <w:spacing w:after="0" w:line="240" w:lineRule="auto"/>
              <w:ind w:left="0" w:hanging="63"/>
              <w:rPr>
                <w:rFonts w:ascii="Arial" w:hAnsi="Arial" w:cs="Arial"/>
              </w:rPr>
            </w:pPr>
          </w:p>
        </w:tc>
        <w:tc>
          <w:tcPr>
            <w:tcW w:w="212" w:type="pct"/>
          </w:tcPr>
          <w:p w14:paraId="10D28669" w14:textId="77777777"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777B123A" w14:textId="77777777" w:rsidR="00427BE2" w:rsidRDefault="00427BE2" w:rsidP="00427BE2">
            <w:pPr>
              <w:pStyle w:val="ListParagraph"/>
              <w:spacing w:after="0" w:line="240" w:lineRule="auto"/>
              <w:ind w:left="0" w:hanging="63"/>
              <w:rPr>
                <w:rFonts w:ascii="Arial" w:hAnsi="Arial" w:cs="Arial"/>
              </w:rPr>
            </w:pPr>
          </w:p>
        </w:tc>
        <w:tc>
          <w:tcPr>
            <w:tcW w:w="621" w:type="pct"/>
          </w:tcPr>
          <w:p w14:paraId="47774217" w14:textId="77777777" w:rsidR="00427BE2" w:rsidRPr="004E65C4" w:rsidRDefault="00427BE2" w:rsidP="00427BE2">
            <w:pPr>
              <w:contextualSpacing/>
              <w:rPr>
                <w:rFonts w:ascii="Arial" w:hAnsi="Arial" w:cs="Arial"/>
              </w:rPr>
            </w:pPr>
          </w:p>
        </w:tc>
        <w:tc>
          <w:tcPr>
            <w:tcW w:w="755" w:type="pct"/>
          </w:tcPr>
          <w:p w14:paraId="437C28A0" w14:textId="77777777" w:rsidR="00427BE2" w:rsidRDefault="00427BE2" w:rsidP="00427BE2">
            <w:pPr>
              <w:contextualSpacing/>
              <w:rPr>
                <w:rFonts w:ascii="Arial" w:hAnsi="Arial" w:cs="Arial"/>
              </w:rPr>
            </w:pPr>
          </w:p>
        </w:tc>
      </w:tr>
      <w:tr w:rsidR="00427BE2" w:rsidRPr="007B5118" w14:paraId="124B0EAB" w14:textId="77777777" w:rsidTr="0051387A">
        <w:trPr>
          <w:cantSplit/>
          <w:trHeight w:hRule="exact" w:val="726"/>
        </w:trPr>
        <w:tc>
          <w:tcPr>
            <w:tcW w:w="182" w:type="pct"/>
            <w:shd w:val="clear" w:color="auto" w:fill="auto"/>
          </w:tcPr>
          <w:p w14:paraId="6F0A0BD4"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612A0F11"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194ACF03"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2D4A2551"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6F74B408" w14:textId="13D5D7B7"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6B2B8606" w14:textId="77777777" w:rsidR="00427BE2" w:rsidRDefault="00427BE2" w:rsidP="00427BE2">
            <w:pPr>
              <w:pStyle w:val="ListParagraph"/>
              <w:spacing w:after="0" w:line="240" w:lineRule="auto"/>
              <w:ind w:left="0" w:hanging="63"/>
              <w:rPr>
                <w:rFonts w:ascii="Arial" w:hAnsi="Arial" w:cs="Arial"/>
              </w:rPr>
            </w:pPr>
          </w:p>
        </w:tc>
        <w:tc>
          <w:tcPr>
            <w:tcW w:w="212" w:type="pct"/>
          </w:tcPr>
          <w:p w14:paraId="3CCE6EBC" w14:textId="77777777"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567AEAC0" w14:textId="77777777" w:rsidR="00427BE2" w:rsidRDefault="00427BE2" w:rsidP="00427BE2">
            <w:pPr>
              <w:pStyle w:val="ListParagraph"/>
              <w:spacing w:after="0" w:line="240" w:lineRule="auto"/>
              <w:ind w:left="0" w:hanging="63"/>
              <w:rPr>
                <w:rFonts w:ascii="Arial" w:hAnsi="Arial" w:cs="Arial"/>
              </w:rPr>
            </w:pPr>
          </w:p>
        </w:tc>
        <w:tc>
          <w:tcPr>
            <w:tcW w:w="621" w:type="pct"/>
          </w:tcPr>
          <w:p w14:paraId="448CBA64" w14:textId="77777777" w:rsidR="00427BE2" w:rsidRPr="004E65C4" w:rsidRDefault="00427BE2" w:rsidP="00427BE2">
            <w:pPr>
              <w:contextualSpacing/>
              <w:rPr>
                <w:rFonts w:ascii="Arial" w:hAnsi="Arial" w:cs="Arial"/>
              </w:rPr>
            </w:pPr>
          </w:p>
        </w:tc>
        <w:tc>
          <w:tcPr>
            <w:tcW w:w="755" w:type="pct"/>
          </w:tcPr>
          <w:p w14:paraId="133FD13F" w14:textId="77777777" w:rsidR="00427BE2" w:rsidRDefault="00427BE2" w:rsidP="00427BE2">
            <w:pPr>
              <w:contextualSpacing/>
              <w:rPr>
                <w:rFonts w:ascii="Arial" w:hAnsi="Arial" w:cs="Arial"/>
              </w:rPr>
            </w:pPr>
          </w:p>
        </w:tc>
      </w:tr>
      <w:tr w:rsidR="00427BE2" w:rsidRPr="007B5118" w14:paraId="65E82CC2" w14:textId="77777777" w:rsidTr="0051387A">
        <w:trPr>
          <w:cantSplit/>
          <w:trHeight w:hRule="exact" w:val="726"/>
        </w:trPr>
        <w:tc>
          <w:tcPr>
            <w:tcW w:w="182" w:type="pct"/>
            <w:shd w:val="clear" w:color="auto" w:fill="auto"/>
          </w:tcPr>
          <w:p w14:paraId="647E731C" w14:textId="77777777" w:rsidR="00427BE2" w:rsidRPr="007B5118" w:rsidRDefault="00427BE2" w:rsidP="00427BE2">
            <w:pPr>
              <w:pStyle w:val="ListParagraph"/>
              <w:numPr>
                <w:ilvl w:val="0"/>
                <w:numId w:val="2"/>
              </w:numPr>
              <w:tabs>
                <w:tab w:val="left" w:pos="105"/>
              </w:tabs>
              <w:spacing w:after="0" w:line="240" w:lineRule="auto"/>
              <w:rPr>
                <w:rFonts w:ascii="Arial" w:hAnsi="Arial" w:cs="Arial"/>
              </w:rPr>
            </w:pPr>
          </w:p>
        </w:tc>
        <w:tc>
          <w:tcPr>
            <w:tcW w:w="433" w:type="pct"/>
            <w:shd w:val="clear" w:color="auto" w:fill="DBE5F1" w:themeFill="accent1" w:themeFillTint="33"/>
          </w:tcPr>
          <w:p w14:paraId="44F2D14F" w14:textId="77777777" w:rsidR="00427BE2" w:rsidRDefault="00427BE2" w:rsidP="00427BE2">
            <w:pPr>
              <w:pStyle w:val="ListParagraph"/>
              <w:spacing w:after="0" w:line="240" w:lineRule="auto"/>
              <w:ind w:left="0" w:hanging="63"/>
              <w:rPr>
                <w:rFonts w:ascii="Arial" w:hAnsi="Arial" w:cs="Arial"/>
              </w:rPr>
            </w:pPr>
          </w:p>
        </w:tc>
        <w:tc>
          <w:tcPr>
            <w:tcW w:w="523" w:type="pct"/>
            <w:shd w:val="clear" w:color="auto" w:fill="DBE5F1" w:themeFill="accent1" w:themeFillTint="33"/>
          </w:tcPr>
          <w:p w14:paraId="6A1CE158" w14:textId="77777777" w:rsidR="00427BE2" w:rsidRDefault="00427BE2" w:rsidP="00427BE2">
            <w:pPr>
              <w:pStyle w:val="ListParagraph"/>
              <w:spacing w:after="0" w:line="240" w:lineRule="auto"/>
              <w:ind w:left="0" w:hanging="63"/>
              <w:rPr>
                <w:rFonts w:ascii="Arial" w:hAnsi="Arial" w:cs="Arial"/>
              </w:rPr>
            </w:pPr>
          </w:p>
        </w:tc>
        <w:tc>
          <w:tcPr>
            <w:tcW w:w="470" w:type="pct"/>
            <w:shd w:val="clear" w:color="auto" w:fill="DBE5F1" w:themeFill="accent1" w:themeFillTint="33"/>
          </w:tcPr>
          <w:p w14:paraId="0DE273AB" w14:textId="77777777" w:rsidR="00427BE2" w:rsidRDefault="00427BE2" w:rsidP="00427BE2">
            <w:pPr>
              <w:pStyle w:val="ListParagraph"/>
              <w:spacing w:after="0" w:line="240" w:lineRule="auto"/>
              <w:ind w:left="0" w:hanging="63"/>
              <w:rPr>
                <w:rFonts w:ascii="Arial" w:hAnsi="Arial" w:cs="Arial"/>
              </w:rPr>
            </w:pPr>
          </w:p>
        </w:tc>
        <w:tc>
          <w:tcPr>
            <w:tcW w:w="292" w:type="pct"/>
            <w:shd w:val="clear" w:color="auto" w:fill="DBE5F1" w:themeFill="accent1" w:themeFillTint="33"/>
          </w:tcPr>
          <w:p w14:paraId="6212F3D4" w14:textId="4AE564D2" w:rsidR="00427BE2" w:rsidRDefault="00427BE2" w:rsidP="00427BE2">
            <w:pPr>
              <w:pStyle w:val="ListParagraph"/>
              <w:spacing w:after="0" w:line="240" w:lineRule="auto"/>
              <w:ind w:left="0" w:hanging="63"/>
              <w:rPr>
                <w:rFonts w:ascii="Arial" w:hAnsi="Arial" w:cs="Arial"/>
              </w:rPr>
            </w:pPr>
          </w:p>
        </w:tc>
        <w:tc>
          <w:tcPr>
            <w:tcW w:w="847" w:type="pct"/>
            <w:shd w:val="clear" w:color="auto" w:fill="DBE5F1" w:themeFill="accent1" w:themeFillTint="33"/>
          </w:tcPr>
          <w:p w14:paraId="0C20F31F" w14:textId="77777777" w:rsidR="00427BE2" w:rsidRDefault="00427BE2" w:rsidP="00427BE2">
            <w:pPr>
              <w:pStyle w:val="ListParagraph"/>
              <w:spacing w:after="0" w:line="240" w:lineRule="auto"/>
              <w:ind w:left="0" w:hanging="63"/>
              <w:rPr>
                <w:rFonts w:ascii="Arial" w:hAnsi="Arial" w:cs="Arial"/>
              </w:rPr>
            </w:pPr>
          </w:p>
        </w:tc>
        <w:tc>
          <w:tcPr>
            <w:tcW w:w="212" w:type="pct"/>
          </w:tcPr>
          <w:p w14:paraId="296FEB79" w14:textId="77777777" w:rsidR="00427BE2" w:rsidRDefault="00427BE2" w:rsidP="00427BE2">
            <w:pPr>
              <w:pStyle w:val="ListParagraph"/>
              <w:spacing w:after="0" w:line="240" w:lineRule="auto"/>
              <w:ind w:left="0" w:hanging="63"/>
              <w:rPr>
                <w:rFonts w:ascii="Arial" w:hAnsi="Arial" w:cs="Arial"/>
              </w:rPr>
            </w:pPr>
          </w:p>
        </w:tc>
        <w:tc>
          <w:tcPr>
            <w:tcW w:w="664" w:type="pct"/>
            <w:shd w:val="clear" w:color="auto" w:fill="auto"/>
          </w:tcPr>
          <w:p w14:paraId="45A944C4" w14:textId="77777777" w:rsidR="00427BE2" w:rsidRDefault="00427BE2" w:rsidP="00427BE2">
            <w:pPr>
              <w:pStyle w:val="ListParagraph"/>
              <w:spacing w:after="0" w:line="240" w:lineRule="auto"/>
              <w:ind w:left="0" w:hanging="63"/>
              <w:rPr>
                <w:rFonts w:ascii="Arial" w:hAnsi="Arial" w:cs="Arial"/>
              </w:rPr>
            </w:pPr>
          </w:p>
        </w:tc>
        <w:tc>
          <w:tcPr>
            <w:tcW w:w="621" w:type="pct"/>
          </w:tcPr>
          <w:p w14:paraId="09BFFBCF" w14:textId="77777777" w:rsidR="00427BE2" w:rsidRPr="004E65C4" w:rsidRDefault="00427BE2" w:rsidP="00427BE2">
            <w:pPr>
              <w:contextualSpacing/>
              <w:rPr>
                <w:rFonts w:ascii="Arial" w:hAnsi="Arial" w:cs="Arial"/>
              </w:rPr>
            </w:pPr>
          </w:p>
        </w:tc>
        <w:tc>
          <w:tcPr>
            <w:tcW w:w="755" w:type="pct"/>
          </w:tcPr>
          <w:p w14:paraId="1DEB45F9" w14:textId="77777777" w:rsidR="00427BE2" w:rsidRDefault="00427BE2" w:rsidP="00427BE2">
            <w:pPr>
              <w:contextualSpacing/>
              <w:rPr>
                <w:rFonts w:ascii="Arial" w:hAnsi="Arial" w:cs="Arial"/>
              </w:rPr>
            </w:pPr>
          </w:p>
        </w:tc>
      </w:tr>
    </w:tbl>
    <w:p w14:paraId="456AC644" w14:textId="770952CF" w:rsidR="00DA0F1A" w:rsidRPr="00B62A28" w:rsidRDefault="00AC1E76" w:rsidP="00C0059D">
      <w:pPr>
        <w:pStyle w:val="Heading1"/>
        <w:numPr>
          <w:ilvl w:val="0"/>
          <w:numId w:val="10"/>
        </w:numPr>
        <w:shd w:val="clear" w:color="auto" w:fill="DBE5F1" w:themeFill="accent1" w:themeFillTint="33"/>
        <w:spacing w:line="240" w:lineRule="auto"/>
        <w:ind w:left="450" w:hanging="450"/>
        <w:contextualSpacing/>
        <w:rPr>
          <w:rFonts w:ascii="Arial" w:hAnsi="Arial" w:cs="Arial"/>
          <w:sz w:val="32"/>
        </w:rPr>
      </w:pPr>
      <w:r w:rsidRPr="00B62A28">
        <w:rPr>
          <w:rFonts w:ascii="Arial" w:hAnsi="Arial" w:cs="Arial"/>
          <w:sz w:val="32"/>
        </w:rPr>
        <w:t>D</w:t>
      </w:r>
      <w:r w:rsidR="00DA0F1A" w:rsidRPr="00B62A28">
        <w:rPr>
          <w:rFonts w:ascii="Arial" w:hAnsi="Arial" w:cs="Arial"/>
          <w:sz w:val="32"/>
        </w:rPr>
        <w:t>EFINITIONS</w:t>
      </w:r>
    </w:p>
    <w:p w14:paraId="2C44F805" w14:textId="77777777" w:rsidR="007C3174" w:rsidRDefault="007C3174">
      <w:pPr>
        <w:spacing w:after="0" w:line="240" w:lineRule="auto"/>
        <w:rPr>
          <w:rFonts w:ascii="Arial" w:hAnsi="Arial" w:cs="Arial"/>
          <w:b/>
          <w:color w:val="984806" w:themeColor="accent6" w:themeShade="80"/>
          <w:sz w:val="24"/>
        </w:rPr>
      </w:pPr>
    </w:p>
    <w:p w14:paraId="6CEB9F12" w14:textId="77777777" w:rsidR="00785A8E" w:rsidRDefault="00785A8E" w:rsidP="00C33706">
      <w:pPr>
        <w:spacing w:line="240" w:lineRule="auto"/>
        <w:contextualSpacing/>
        <w:rPr>
          <w:rFonts w:ascii="Arial" w:hAnsi="Arial" w:cs="Arial"/>
        </w:rPr>
      </w:pPr>
      <w:r w:rsidRPr="0006403E">
        <w:rPr>
          <w:rFonts w:ascii="Arial" w:hAnsi="Arial" w:cs="Arial"/>
          <w:b/>
          <w:color w:val="365F91"/>
          <w:sz w:val="26"/>
          <w:szCs w:val="26"/>
        </w:rPr>
        <w:t>Assessment</w:t>
      </w:r>
      <w:r>
        <w:rPr>
          <w:rFonts w:ascii="Arial" w:hAnsi="Arial" w:cs="Arial"/>
        </w:rPr>
        <w:fldChar w:fldCharType="begin"/>
      </w:r>
      <w:r>
        <w:rPr>
          <w:rFonts w:ascii="Arial" w:hAnsi="Arial" w:cs="Arial"/>
        </w:rPr>
        <w:instrText xml:space="preserve"> ADDIN EN.CITE &lt;EndNote&gt;&lt;Cite&gt;&lt;Author&gt;Probyn&lt;/Author&gt;&lt;Year&gt;2017&lt;/Year&gt;&lt;RecNum&gt;235&lt;/RecNum&gt;&lt;DisplayText&gt;&lt;style face="superscript"&gt;2&lt;/style&gt;&lt;/DisplayText&gt;&lt;record&gt;&lt;rec-number&gt;235&lt;/rec-number&gt;&lt;foreign-keys&gt;&lt;key app="EN" db-id="v2zdte5dspe9ddedaeup25ehdfv20sdeadzr" timestamp="1513612919"&gt;235&lt;/key&gt;&lt;/foreign-keys&gt;&lt;ref-type name="Web Page"&gt;12&lt;/ref-type&gt;&lt;contributors&gt;&lt;authors&gt;&lt;author&gt;Probyn, Linda&lt;/author&gt;&lt;author&gt;Takahashi, Susan Glover&lt;/author&gt;&lt;author&gt;Ruétalo, Mariela&lt;/author&gt;&lt;author&gt;Abrahams, Caroline&lt;/author&gt;&lt;author&gt;Whittaker, Mary Kay&lt;/author&gt;&lt;/authors&gt;&lt;/contributors&gt;&lt;titles&gt;&lt;title&gt;Best Practices in Evaluation and Assessment (BPEA) for Competency-Based Medical Education (CBME) in Residency Education &lt;/title&gt;&lt;/titles&gt;&lt;pages&gt;Report&lt;/pages&gt;&lt;volume&gt;2017&lt;/volume&gt;&lt;number&gt;Dec 18&lt;/number&gt;&lt;keywords&gt;&lt;keyword&gt;BPEA&lt;/keyword&gt;&lt;/keywords&gt;&lt;dates&gt;&lt;year&gt;2017&lt;/year&gt;&lt;/dates&gt;&lt;pub-location&gt;Toronto, ON&lt;/pub-location&gt;&lt;publisher&gt;Post-MD Education, University of Toronto&lt;/publisher&gt;&lt;urls&gt;&lt;related-urls&gt;&lt;url&gt;http://cbme.postmd.utoronto.ca/wp-content/uploads/2017/09/BPEA-Summary-Report.pdf &lt;/url&gt;&lt;/related-urls&gt;&lt;/urls&gt;&lt;/record&gt;&lt;/Cite&gt;&lt;/EndNote&gt;</w:instrText>
      </w:r>
      <w:r>
        <w:rPr>
          <w:rFonts w:ascii="Arial" w:hAnsi="Arial" w:cs="Arial"/>
        </w:rPr>
        <w:fldChar w:fldCharType="separate"/>
      </w:r>
      <w:r w:rsidRPr="00731EC1">
        <w:rPr>
          <w:rFonts w:ascii="Arial" w:hAnsi="Arial" w:cs="Arial"/>
          <w:noProof/>
          <w:vertAlign w:val="superscript"/>
        </w:rPr>
        <w:t>2</w:t>
      </w:r>
      <w:r>
        <w:rPr>
          <w:rFonts w:ascii="Arial" w:hAnsi="Arial" w:cs="Arial"/>
        </w:rPr>
        <w:fldChar w:fldCharType="end"/>
      </w:r>
      <w:r>
        <w:rPr>
          <w:rFonts w:ascii="Arial" w:hAnsi="Arial" w:cs="Arial"/>
        </w:rPr>
        <w:t xml:space="preserve"> </w:t>
      </w:r>
      <w:r w:rsidRPr="005724D8" w:rsidDel="00CB7AA8">
        <w:rPr>
          <w:rFonts w:ascii="Arial" w:hAnsi="Arial" w:cs="Arial"/>
        </w:rPr>
        <w:t>refers to the data collected and analyzed to understand the performance, progress</w:t>
      </w:r>
      <w:r w:rsidRPr="005724D8">
        <w:rPr>
          <w:rFonts w:ascii="Arial" w:hAnsi="Arial" w:cs="Arial"/>
        </w:rPr>
        <w:t>,</w:t>
      </w:r>
      <w:r w:rsidRPr="005724D8" w:rsidDel="00CB7AA8">
        <w:rPr>
          <w:rFonts w:ascii="Arial" w:hAnsi="Arial" w:cs="Arial"/>
        </w:rPr>
        <w:t xml:space="preserve"> and outcomes of individuals.</w:t>
      </w:r>
      <w:r w:rsidRPr="005724D8">
        <w:rPr>
          <w:rFonts w:ascii="Arial" w:hAnsi="Arial" w:cs="Arial"/>
        </w:rPr>
        <w:t xml:space="preserve"> </w:t>
      </w:r>
      <w:r>
        <w:rPr>
          <w:rFonts w:ascii="Arial" w:hAnsi="Arial" w:cs="Arial"/>
        </w:rPr>
        <w:t>(This is different from Evaluation; see below)</w:t>
      </w:r>
    </w:p>
    <w:p w14:paraId="26426BC7" w14:textId="77777777" w:rsidR="00785A8E" w:rsidRPr="005724D8" w:rsidRDefault="00785A8E" w:rsidP="00C33706">
      <w:pPr>
        <w:spacing w:line="240" w:lineRule="auto"/>
        <w:contextualSpacing/>
        <w:rPr>
          <w:rFonts w:ascii="Arial" w:hAnsi="Arial" w:cs="Arial"/>
        </w:rPr>
      </w:pPr>
    </w:p>
    <w:p w14:paraId="5D2D7D0B" w14:textId="4698A989" w:rsidR="007C3174" w:rsidRPr="00EF399F" w:rsidRDefault="007C3174" w:rsidP="00C33706">
      <w:pPr>
        <w:keepNext/>
        <w:spacing w:after="0" w:line="240" w:lineRule="auto"/>
        <w:contextualSpacing/>
        <w:rPr>
          <w:rFonts w:ascii="Arial" w:hAnsi="Arial" w:cs="Arial"/>
          <w:szCs w:val="24"/>
        </w:rPr>
      </w:pPr>
      <w:r w:rsidRPr="00EF399F">
        <w:rPr>
          <w:rFonts w:ascii="Arial" w:hAnsi="Arial" w:cs="Arial"/>
          <w:szCs w:val="24"/>
        </w:rPr>
        <w:t>The</w:t>
      </w:r>
      <w:r w:rsidRPr="00EF399F">
        <w:rPr>
          <w:rFonts w:ascii="Arial" w:hAnsi="Arial" w:cs="Arial"/>
          <w:b/>
          <w:sz w:val="24"/>
          <w:szCs w:val="24"/>
        </w:rPr>
        <w:t xml:space="preserve"> </w:t>
      </w:r>
      <w:r w:rsidRPr="00EF399F">
        <w:rPr>
          <w:rFonts w:ascii="Arial" w:hAnsi="Arial" w:cs="Arial"/>
          <w:b/>
          <w:color w:val="365F91"/>
          <w:sz w:val="26"/>
          <w:szCs w:val="26"/>
        </w:rPr>
        <w:t>Competence Continuum</w:t>
      </w:r>
      <w:r w:rsidRPr="00EF399F">
        <w:rPr>
          <w:rFonts w:ascii="Arial" w:hAnsi="Arial" w:cs="Arial"/>
          <w:b/>
          <w:color w:val="365F91"/>
          <w:sz w:val="28"/>
          <w:szCs w:val="24"/>
        </w:rPr>
        <w:t xml:space="preserve"> </w:t>
      </w:r>
      <w:r w:rsidRPr="00EF399F">
        <w:rPr>
          <w:rFonts w:ascii="Arial" w:hAnsi="Arial" w:cs="Arial"/>
          <w:szCs w:val="24"/>
        </w:rPr>
        <w:t>reflects the developmental stages of professional practice</w:t>
      </w:r>
      <w:r w:rsidR="00A65E56">
        <w:rPr>
          <w:rFonts w:ascii="Arial" w:hAnsi="Arial" w:cs="Arial"/>
          <w:szCs w:val="24"/>
        </w:rPr>
        <w:t xml:space="preserve">. </w:t>
      </w:r>
      <w:r w:rsidRPr="00EF399F">
        <w:rPr>
          <w:rFonts w:ascii="Arial" w:hAnsi="Arial" w:cs="Arial"/>
          <w:szCs w:val="24"/>
        </w:rPr>
        <w:t xml:space="preserve"> In each stage there will be specific milestones that a resident will be expected to demonstrate. The duration (</w:t>
      </w:r>
      <w:proofErr w:type="gramStart"/>
      <w:r w:rsidRPr="00EF399F">
        <w:rPr>
          <w:rFonts w:ascii="Arial" w:hAnsi="Arial" w:cs="Arial"/>
          <w:szCs w:val="24"/>
        </w:rPr>
        <w:t>e.g.</w:t>
      </w:r>
      <w:proofErr w:type="gramEnd"/>
      <w:r w:rsidRPr="00EF399F">
        <w:rPr>
          <w:rFonts w:ascii="Arial" w:hAnsi="Arial" w:cs="Arial"/>
          <w:szCs w:val="24"/>
        </w:rPr>
        <w:t xml:space="preserve"> weeks, blocks, months) for each stage is being determined by each specialty as part of their cohort plans for implementation of CBD. </w:t>
      </w:r>
    </w:p>
    <w:p w14:paraId="4C9F6A16" w14:textId="77777777" w:rsidR="007C3174" w:rsidRDefault="007C3174" w:rsidP="00C33706">
      <w:pPr>
        <w:pStyle w:val="ListParagraph"/>
        <w:widowControl w:val="0"/>
        <w:numPr>
          <w:ilvl w:val="0"/>
          <w:numId w:val="13"/>
        </w:numPr>
        <w:spacing w:after="0" w:line="240" w:lineRule="auto"/>
        <w:ind w:left="720"/>
        <w:rPr>
          <w:rFonts w:ascii="Arial" w:hAnsi="Arial" w:cs="Arial"/>
          <w:szCs w:val="24"/>
          <w:lang w:val="en-CA"/>
        </w:rPr>
      </w:pPr>
      <w:r w:rsidRPr="00EF399F">
        <w:rPr>
          <w:rFonts w:ascii="Arial" w:hAnsi="Arial" w:cs="Arial"/>
          <w:szCs w:val="24"/>
        </w:rPr>
        <w:t>The first stage for residents is</w:t>
      </w:r>
      <w:r w:rsidRPr="00EF399F">
        <w:rPr>
          <w:rFonts w:ascii="Arial" w:hAnsi="Arial" w:cs="Arial"/>
          <w:color w:val="365F91"/>
          <w:szCs w:val="24"/>
        </w:rPr>
        <w:t xml:space="preserve"> </w:t>
      </w:r>
      <w:r w:rsidRPr="00EF399F">
        <w:rPr>
          <w:rFonts w:ascii="Arial" w:hAnsi="Arial" w:cs="Arial"/>
          <w:color w:val="365F91"/>
          <w:szCs w:val="24"/>
          <w:lang w:val="en-CA"/>
        </w:rPr>
        <w:t>Transition to Discipline</w:t>
      </w:r>
      <w:r>
        <w:rPr>
          <w:rFonts w:ascii="Arial" w:hAnsi="Arial" w:cs="Arial"/>
          <w:color w:val="365F91"/>
          <w:szCs w:val="24"/>
          <w:lang w:val="en-CA"/>
        </w:rPr>
        <w:t xml:space="preserve"> (TTD)</w:t>
      </w:r>
      <w:r w:rsidRPr="00BE2541">
        <w:rPr>
          <w:rFonts w:ascii="Arial" w:hAnsi="Arial" w:cs="Arial"/>
          <w:color w:val="000000" w:themeColor="text1"/>
          <w:szCs w:val="24"/>
          <w:lang w:val="en-CA"/>
        </w:rPr>
        <w:t xml:space="preserve">, </w:t>
      </w:r>
      <w:r>
        <w:rPr>
          <w:rFonts w:ascii="Arial" w:hAnsi="Arial" w:cs="Arial"/>
          <w:szCs w:val="24"/>
          <w:lang w:val="en-CA"/>
        </w:rPr>
        <w:t xml:space="preserve">which </w:t>
      </w:r>
      <w:r w:rsidRPr="00EF399F">
        <w:rPr>
          <w:rFonts w:ascii="Arial" w:hAnsi="Arial" w:cs="Arial"/>
          <w:szCs w:val="24"/>
          <w:lang w:val="en-CA"/>
        </w:rPr>
        <w:t>will include an orientation to and demonstration of readiness for the autonomy of residency education</w:t>
      </w:r>
      <w:r>
        <w:rPr>
          <w:rFonts w:ascii="Arial" w:hAnsi="Arial" w:cs="Arial"/>
          <w:szCs w:val="24"/>
          <w:lang w:val="en-CA"/>
        </w:rPr>
        <w:t xml:space="preserve"> and clinical responsibilities</w:t>
      </w:r>
      <w:r w:rsidRPr="00EF399F">
        <w:rPr>
          <w:rFonts w:ascii="Arial" w:hAnsi="Arial" w:cs="Arial"/>
          <w:szCs w:val="24"/>
          <w:lang w:val="en-CA"/>
        </w:rPr>
        <w:t>.</w:t>
      </w:r>
    </w:p>
    <w:p w14:paraId="1AB59913" w14:textId="77777777" w:rsidR="007C3174" w:rsidRPr="00815657" w:rsidRDefault="007C3174" w:rsidP="00C33706">
      <w:pPr>
        <w:pStyle w:val="ListParagraph"/>
        <w:widowControl w:val="0"/>
        <w:numPr>
          <w:ilvl w:val="0"/>
          <w:numId w:val="13"/>
        </w:numPr>
        <w:spacing w:after="0" w:line="240" w:lineRule="auto"/>
        <w:ind w:left="720"/>
        <w:rPr>
          <w:rFonts w:ascii="Arial" w:hAnsi="Arial" w:cs="Arial"/>
          <w:szCs w:val="24"/>
          <w:lang w:val="en-CA"/>
        </w:rPr>
      </w:pPr>
      <w:r w:rsidRPr="00815657">
        <w:rPr>
          <w:rFonts w:ascii="Arial" w:hAnsi="Arial" w:cs="Arial"/>
          <w:color w:val="365F91"/>
          <w:szCs w:val="24"/>
        </w:rPr>
        <w:t>Foundations of Discipline (FOD)</w:t>
      </w:r>
      <w:r w:rsidRPr="00815657">
        <w:rPr>
          <w:rFonts w:ascii="Arial" w:hAnsi="Arial" w:cs="Arial"/>
          <w:szCs w:val="24"/>
        </w:rPr>
        <w:t>, the second stage of the continuum of residency education, is when the basics, including the most common and frequent patient problems of the specialty, are taught, learned, assessed, and demonstrated.</w:t>
      </w:r>
    </w:p>
    <w:p w14:paraId="43BE2187" w14:textId="77777777" w:rsidR="007C3174" w:rsidRDefault="007C3174" w:rsidP="00C33706">
      <w:pPr>
        <w:pStyle w:val="ListParagraph"/>
        <w:widowControl w:val="0"/>
        <w:numPr>
          <w:ilvl w:val="0"/>
          <w:numId w:val="13"/>
        </w:numPr>
        <w:spacing w:after="0" w:line="240" w:lineRule="auto"/>
        <w:ind w:left="720"/>
        <w:rPr>
          <w:rFonts w:ascii="Arial" w:hAnsi="Arial" w:cs="Arial"/>
          <w:szCs w:val="24"/>
          <w:lang w:val="en-CA"/>
        </w:rPr>
      </w:pPr>
      <w:r w:rsidRPr="00815657">
        <w:rPr>
          <w:rFonts w:ascii="Arial" w:hAnsi="Arial" w:cs="Arial"/>
          <w:color w:val="365F91"/>
          <w:szCs w:val="24"/>
        </w:rPr>
        <w:t>Core</w:t>
      </w:r>
      <w:r>
        <w:rPr>
          <w:rFonts w:ascii="Arial" w:hAnsi="Arial" w:cs="Arial"/>
          <w:color w:val="365F91"/>
          <w:szCs w:val="24"/>
        </w:rPr>
        <w:t xml:space="preserve"> </w:t>
      </w:r>
      <w:r w:rsidRPr="00C33706">
        <w:rPr>
          <w:rFonts w:ascii="Arial" w:hAnsi="Arial" w:cs="Arial"/>
          <w:color w:val="365F91" w:themeColor="accent1" w:themeShade="BF"/>
          <w:szCs w:val="24"/>
        </w:rPr>
        <w:t xml:space="preserve">of Discipline (COD) </w:t>
      </w:r>
      <w:r w:rsidRPr="00C33706">
        <w:rPr>
          <w:rFonts w:ascii="Arial" w:hAnsi="Arial" w:cs="Arial"/>
          <w:szCs w:val="24"/>
        </w:rPr>
        <w:t>is</w:t>
      </w:r>
      <w:r w:rsidRPr="00C33706">
        <w:rPr>
          <w:rFonts w:ascii="Arial" w:hAnsi="Arial" w:cs="Arial"/>
          <w:color w:val="365F91" w:themeColor="accent1" w:themeShade="BF"/>
          <w:szCs w:val="24"/>
        </w:rPr>
        <w:t xml:space="preserve"> </w:t>
      </w:r>
      <w:r w:rsidRPr="00815657">
        <w:rPr>
          <w:rFonts w:ascii="Arial" w:hAnsi="Arial" w:cs="Arial"/>
          <w:szCs w:val="24"/>
        </w:rPr>
        <w:t>the third stage of the continuum of residency education where the patient problems are increasingly complex and complicated and where the less common patient problems are managed. It is anticipated that in the future the specialty exam will be administered near the end of the Core stage.</w:t>
      </w:r>
    </w:p>
    <w:p w14:paraId="701917A6" w14:textId="77777777" w:rsidR="007C3174" w:rsidRPr="00815657" w:rsidRDefault="007C3174" w:rsidP="00C33706">
      <w:pPr>
        <w:pStyle w:val="ListParagraph"/>
        <w:widowControl w:val="0"/>
        <w:numPr>
          <w:ilvl w:val="0"/>
          <w:numId w:val="13"/>
        </w:numPr>
        <w:spacing w:after="0" w:line="240" w:lineRule="auto"/>
        <w:ind w:left="0" w:firstLine="360"/>
        <w:rPr>
          <w:rFonts w:ascii="Arial" w:hAnsi="Arial" w:cs="Arial"/>
          <w:szCs w:val="24"/>
          <w:lang w:val="en-CA"/>
        </w:rPr>
      </w:pPr>
      <w:r w:rsidRPr="00815657">
        <w:rPr>
          <w:rFonts w:ascii="Arial" w:hAnsi="Arial" w:cs="Arial"/>
          <w:szCs w:val="24"/>
          <w:lang w:val="en-CA"/>
        </w:rPr>
        <w:t xml:space="preserve">The fourth and final stage of residency education is </w:t>
      </w:r>
      <w:r w:rsidRPr="00815657">
        <w:rPr>
          <w:rFonts w:ascii="Arial" w:hAnsi="Arial" w:cs="Arial"/>
          <w:color w:val="365F91"/>
          <w:szCs w:val="24"/>
          <w:lang w:val="en-CA"/>
        </w:rPr>
        <w:t>Transition to Practice (TTP)</w:t>
      </w:r>
      <w:r w:rsidRPr="00815657">
        <w:rPr>
          <w:rFonts w:ascii="Arial" w:hAnsi="Arial" w:cs="Arial"/>
          <w:szCs w:val="24"/>
          <w:lang w:val="en-CA"/>
        </w:rPr>
        <w:t xml:space="preserve">, which focuses on ensuring residents’ confidence and competence to practice within their discipline. </w:t>
      </w:r>
    </w:p>
    <w:p w14:paraId="0DAD32D2" w14:textId="77777777" w:rsidR="00785A8E" w:rsidRDefault="00785A8E" w:rsidP="00C33706">
      <w:pPr>
        <w:widowControl w:val="0"/>
        <w:tabs>
          <w:tab w:val="left" w:pos="540"/>
        </w:tabs>
        <w:spacing w:after="0" w:line="240" w:lineRule="auto"/>
        <w:rPr>
          <w:rFonts w:ascii="Arial" w:hAnsi="Arial" w:cs="Arial"/>
          <w:szCs w:val="24"/>
        </w:rPr>
      </w:pPr>
    </w:p>
    <w:p w14:paraId="48834AFA" w14:textId="77777777" w:rsidR="00785A8E" w:rsidRPr="00EF399F" w:rsidRDefault="00785A8E" w:rsidP="00C33706">
      <w:pPr>
        <w:rPr>
          <w:rFonts w:ascii="Arial" w:hAnsi="Arial" w:cs="Arial"/>
          <w:szCs w:val="24"/>
        </w:rPr>
      </w:pPr>
      <w:r w:rsidRPr="0006403E">
        <w:rPr>
          <w:rFonts w:ascii="Arial" w:hAnsi="Arial" w:cs="Arial"/>
          <w:b/>
          <w:color w:val="365F91"/>
          <w:sz w:val="26"/>
          <w:szCs w:val="26"/>
        </w:rPr>
        <w:t>Evaluation</w:t>
      </w:r>
      <w:r>
        <w:rPr>
          <w:rFonts w:ascii="Arial" w:hAnsi="Arial" w:cs="Arial"/>
        </w:rPr>
        <w:fldChar w:fldCharType="begin"/>
      </w:r>
      <w:r>
        <w:rPr>
          <w:rFonts w:ascii="Arial" w:hAnsi="Arial" w:cs="Arial"/>
        </w:rPr>
        <w:instrText xml:space="preserve"> ADDIN EN.CITE &lt;EndNote&gt;&lt;Cite&gt;&lt;Author&gt;Probyn&lt;/Author&gt;&lt;Year&gt;2017&lt;/Year&gt;&lt;RecNum&gt;235&lt;/RecNum&gt;&lt;DisplayText&gt;&lt;style face="superscript"&gt;2&lt;/style&gt;&lt;/DisplayText&gt;&lt;record&gt;&lt;rec-number&gt;235&lt;/rec-number&gt;&lt;foreign-keys&gt;&lt;key app="EN" db-id="v2zdte5dspe9ddedaeup25ehdfv20sdeadzr" timestamp="1513612919"&gt;235&lt;/key&gt;&lt;/foreign-keys&gt;&lt;ref-type name="Web Page"&gt;12&lt;/ref-type&gt;&lt;contributors&gt;&lt;authors&gt;&lt;author&gt;Probyn, Linda&lt;/author&gt;&lt;author&gt;Takahashi, Susan Glover&lt;/author&gt;&lt;author&gt;Ruétalo, Mariela&lt;/author&gt;&lt;author&gt;Abrahams, Caroline&lt;/author&gt;&lt;author&gt;Whittaker, Mary Kay&lt;/author&gt;&lt;/authors&gt;&lt;/contributors&gt;&lt;titles&gt;&lt;title&gt;Best Practices in Evaluation and Assessment (BPEA) for Competency-Based Medical Education (CBME) in Residency Education &lt;/title&gt;&lt;/titles&gt;&lt;pages&gt;Report&lt;/pages&gt;&lt;volume&gt;2017&lt;/volume&gt;&lt;number&gt;Dec 18&lt;/number&gt;&lt;keywords&gt;&lt;keyword&gt;BPEA&lt;/keyword&gt;&lt;/keywords&gt;&lt;dates&gt;&lt;year&gt;2017&lt;/year&gt;&lt;/dates&gt;&lt;pub-location&gt;Toronto, ON&lt;/pub-location&gt;&lt;publisher&gt;Post-MD Education, University of Toronto&lt;/publisher&gt;&lt;urls&gt;&lt;related-urls&gt;&lt;url&gt;http://cbme.postmd.utoronto.ca/wp-content/uploads/2017/09/BPEA-Summary-Report.pdf &lt;/url&gt;&lt;/related-urls&gt;&lt;/urls&gt;&lt;/record&gt;&lt;/Cite&gt;&lt;/EndNote&gt;</w:instrText>
      </w:r>
      <w:r>
        <w:rPr>
          <w:rFonts w:ascii="Arial" w:hAnsi="Arial" w:cs="Arial"/>
        </w:rPr>
        <w:fldChar w:fldCharType="separate"/>
      </w:r>
      <w:r w:rsidRPr="00731EC1">
        <w:rPr>
          <w:rFonts w:ascii="Arial" w:hAnsi="Arial" w:cs="Arial"/>
          <w:noProof/>
          <w:vertAlign w:val="superscript"/>
        </w:rPr>
        <w:t>2</w:t>
      </w:r>
      <w:r>
        <w:rPr>
          <w:rFonts w:ascii="Arial" w:hAnsi="Arial" w:cs="Arial"/>
        </w:rPr>
        <w:fldChar w:fldCharType="end"/>
      </w:r>
      <w:r w:rsidRPr="005724D8">
        <w:rPr>
          <w:rFonts w:ascii="Arial" w:hAnsi="Arial" w:cs="Arial"/>
          <w:b/>
          <w:color w:val="365F91"/>
          <w:sz w:val="26"/>
          <w:szCs w:val="26"/>
        </w:rPr>
        <w:t xml:space="preserve"> </w:t>
      </w:r>
      <w:r w:rsidRPr="005724D8">
        <w:rPr>
          <w:rFonts w:ascii="Arial" w:hAnsi="Arial" w:cs="Arial"/>
        </w:rPr>
        <w:t>means the data collected and analyzed to understand the effectiveness of the residency program and postgraduate systems and their outcomes, and includes annual program reviews, internal reviews, and accreditation (i.e. program evaluation).</w:t>
      </w:r>
      <w:r>
        <w:rPr>
          <w:rFonts w:ascii="Arial" w:hAnsi="Arial" w:cs="Arial"/>
        </w:rPr>
        <w:t xml:space="preserve"> (This is different from Assessment; see above)</w:t>
      </w:r>
    </w:p>
    <w:p w14:paraId="6FE0247F" w14:textId="4CE084F9" w:rsidR="00BF06E1" w:rsidRPr="00EF399F" w:rsidRDefault="003E62DE" w:rsidP="00C33706">
      <w:pPr>
        <w:spacing w:line="240" w:lineRule="auto"/>
        <w:contextualSpacing/>
        <w:rPr>
          <w:rFonts w:ascii="Arial" w:hAnsi="Arial" w:cs="Arial"/>
          <w:szCs w:val="24"/>
        </w:rPr>
      </w:pPr>
      <w:r>
        <w:rPr>
          <w:rFonts w:ascii="Arial" w:hAnsi="Arial" w:cs="Arial"/>
          <w:b/>
          <w:color w:val="365F91"/>
          <w:sz w:val="26"/>
          <w:szCs w:val="26"/>
        </w:rPr>
        <w:t>Training Experiences (</w:t>
      </w:r>
      <w:r w:rsidR="00BF06E1" w:rsidRPr="000D15C5">
        <w:rPr>
          <w:rFonts w:ascii="Arial" w:hAnsi="Arial" w:cs="Arial"/>
          <w:b/>
          <w:color w:val="365F91"/>
          <w:sz w:val="26"/>
          <w:szCs w:val="26"/>
        </w:rPr>
        <w:t>TE)</w:t>
      </w:r>
      <w:r w:rsidR="00BF06E1" w:rsidRPr="000D15C5">
        <w:rPr>
          <w:rFonts w:ascii="Arial" w:hAnsi="Arial" w:cs="Arial"/>
          <w:b/>
          <w:color w:val="365F91"/>
          <w:sz w:val="24"/>
          <w:szCs w:val="24"/>
        </w:rPr>
        <w:t xml:space="preserve"> </w:t>
      </w:r>
      <w:r w:rsidR="00BF06E1" w:rsidRPr="000D15C5">
        <w:rPr>
          <w:rFonts w:ascii="Arial" w:hAnsi="Arial" w:cs="Arial"/>
          <w:szCs w:val="24"/>
        </w:rPr>
        <w:t>is</w:t>
      </w:r>
      <w:r w:rsidR="00BF06E1" w:rsidRPr="00EF399F">
        <w:rPr>
          <w:rFonts w:ascii="Arial" w:hAnsi="Arial" w:cs="Arial"/>
          <w:szCs w:val="24"/>
        </w:rPr>
        <w:t xml:space="preserve"> a new Royal College document being developed for each of the programs transitioning into Competence </w:t>
      </w:r>
      <w:r>
        <w:rPr>
          <w:rFonts w:ascii="Arial" w:hAnsi="Arial" w:cs="Arial"/>
          <w:szCs w:val="24"/>
        </w:rPr>
        <w:t>b</w:t>
      </w:r>
      <w:r w:rsidR="00BF06E1" w:rsidRPr="00EF399F">
        <w:rPr>
          <w:rFonts w:ascii="Arial" w:hAnsi="Arial" w:cs="Arial"/>
          <w:szCs w:val="24"/>
        </w:rPr>
        <w:t>y Design. This document includes the eligibility requirements for the discipline</w:t>
      </w:r>
      <w:r w:rsidR="00BF06E1">
        <w:rPr>
          <w:rFonts w:ascii="Arial" w:hAnsi="Arial" w:cs="Arial"/>
          <w:szCs w:val="24"/>
        </w:rPr>
        <w:t>,</w:t>
      </w:r>
      <w:r w:rsidR="00BF06E1" w:rsidRPr="00EF399F">
        <w:rPr>
          <w:rFonts w:ascii="Arial" w:hAnsi="Arial" w:cs="Arial"/>
          <w:szCs w:val="24"/>
        </w:rPr>
        <w:t xml:space="preserve"> as well as the training experiences required or recommended for each of the </w:t>
      </w:r>
      <w:r w:rsidR="00BF06E1">
        <w:rPr>
          <w:rFonts w:ascii="Arial" w:hAnsi="Arial" w:cs="Arial"/>
          <w:szCs w:val="24"/>
        </w:rPr>
        <w:t>four</w:t>
      </w:r>
      <w:r w:rsidR="00BF06E1" w:rsidRPr="00EF399F">
        <w:rPr>
          <w:rFonts w:ascii="Arial" w:hAnsi="Arial" w:cs="Arial"/>
          <w:szCs w:val="24"/>
        </w:rPr>
        <w:t xml:space="preserve"> stages of the residency education competence continuum.</w:t>
      </w:r>
    </w:p>
    <w:p w14:paraId="615DEB4E" w14:textId="1E391C61" w:rsidR="007B5FD8" w:rsidRDefault="007B5FD8" w:rsidP="007B5FD8">
      <w:pPr>
        <w:spacing w:after="0" w:line="240" w:lineRule="auto"/>
        <w:rPr>
          <w:rFonts w:ascii="Arial" w:hAnsi="Arial" w:cs="Arial"/>
          <w:b/>
          <w:color w:val="984806" w:themeColor="accent6" w:themeShade="80"/>
          <w:sz w:val="24"/>
        </w:rPr>
      </w:pPr>
    </w:p>
    <w:p w14:paraId="10026FC3" w14:textId="77777777" w:rsidR="007D33A0" w:rsidRDefault="007D33A0" w:rsidP="007B5FD8">
      <w:pPr>
        <w:spacing w:after="0" w:line="240" w:lineRule="auto"/>
        <w:rPr>
          <w:rFonts w:ascii="Arial" w:hAnsi="Arial" w:cs="Arial"/>
          <w:b/>
          <w:color w:val="984806" w:themeColor="accent6" w:themeShade="80"/>
          <w:sz w:val="24"/>
        </w:rPr>
      </w:pPr>
    </w:p>
    <w:p w14:paraId="35E712D2" w14:textId="77777777" w:rsidR="00500170" w:rsidRPr="00A65E56" w:rsidRDefault="00500170" w:rsidP="00A0232D">
      <w:pPr>
        <w:keepNext/>
        <w:spacing w:after="0" w:line="240" w:lineRule="auto"/>
        <w:rPr>
          <w:rFonts w:ascii="Arial" w:hAnsi="Arial" w:cs="Arial"/>
          <w:b/>
          <w:color w:val="000000" w:themeColor="text1"/>
          <w:sz w:val="20"/>
          <w:szCs w:val="20"/>
        </w:rPr>
      </w:pPr>
      <w:r w:rsidRPr="00A65E56">
        <w:rPr>
          <w:rFonts w:ascii="Arial" w:hAnsi="Arial" w:cs="Arial"/>
          <w:b/>
          <w:color w:val="000000" w:themeColor="text1"/>
          <w:sz w:val="20"/>
          <w:szCs w:val="20"/>
        </w:rPr>
        <w:lastRenderedPageBreak/>
        <w:t>NOTES:</w:t>
      </w:r>
    </w:p>
    <w:p w14:paraId="68907EBF" w14:textId="77777777" w:rsidR="00AC1E76" w:rsidRPr="00A65E56" w:rsidRDefault="00AC1E76" w:rsidP="00AC1E76">
      <w:pPr>
        <w:pStyle w:val="EndNoteBibliography"/>
        <w:numPr>
          <w:ilvl w:val="0"/>
          <w:numId w:val="1"/>
        </w:numPr>
        <w:spacing w:after="0"/>
        <w:rPr>
          <w:rFonts w:ascii="Arial" w:hAnsi="Arial" w:cs="Arial"/>
          <w:sz w:val="20"/>
          <w:szCs w:val="20"/>
        </w:rPr>
      </w:pPr>
      <w:r w:rsidRPr="00A65E56">
        <w:rPr>
          <w:rFonts w:ascii="Arial" w:hAnsi="Arial" w:cs="Arial"/>
          <w:sz w:val="20"/>
          <w:szCs w:val="20"/>
        </w:rPr>
        <w:fldChar w:fldCharType="begin"/>
      </w:r>
      <w:r w:rsidRPr="00A65E56">
        <w:rPr>
          <w:rFonts w:ascii="Arial" w:hAnsi="Arial" w:cs="Arial"/>
          <w:sz w:val="20"/>
          <w:szCs w:val="20"/>
        </w:rPr>
        <w:instrText xml:space="preserve"> ADDIN EN.REFLIST </w:instrText>
      </w:r>
      <w:r w:rsidRPr="00A65E56">
        <w:rPr>
          <w:rFonts w:ascii="Arial" w:hAnsi="Arial" w:cs="Arial"/>
          <w:sz w:val="20"/>
          <w:szCs w:val="20"/>
        </w:rPr>
        <w:fldChar w:fldCharType="separate"/>
      </w:r>
      <w:r w:rsidRPr="00A65E56">
        <w:rPr>
          <w:rFonts w:ascii="Arial" w:hAnsi="Arial" w:cs="Arial"/>
          <w:sz w:val="20"/>
          <w:szCs w:val="20"/>
        </w:rPr>
        <w:t xml:space="preserve">Probyn L, Takahashi SG, Ruétalo M, Abrahams C, Whittaker MK. Best Practices in Evaluation and Assessment (BPEA) for Competency-Based Medical Education (CBME) in Residency Education 2017; Report. Available at: </w:t>
      </w:r>
      <w:hyperlink r:id="rId8" w:history="1">
        <w:r w:rsidRPr="00A65E56">
          <w:rPr>
            <w:rStyle w:val="Hyperlink"/>
            <w:rFonts w:ascii="Arial" w:hAnsi="Arial" w:cs="Arial"/>
            <w:sz w:val="20"/>
            <w:szCs w:val="20"/>
          </w:rPr>
          <w:t>http://cbme.postmd.utoronto.ca/wp-content/uploads/2017/09/BPEA-Summary-Report.pdf</w:t>
        </w:r>
      </w:hyperlink>
      <w:r w:rsidRPr="00A65E56">
        <w:rPr>
          <w:rFonts w:ascii="Arial" w:hAnsi="Arial" w:cs="Arial"/>
          <w:sz w:val="20"/>
          <w:szCs w:val="20"/>
        </w:rPr>
        <w:t xml:space="preserve"> Accessed Dec 18, 2017.</w:t>
      </w:r>
    </w:p>
    <w:p w14:paraId="0A5B6106" w14:textId="77777777" w:rsidR="00AC1E76" w:rsidRPr="00A65E56" w:rsidRDefault="00AC1E76" w:rsidP="00AC1E76">
      <w:pPr>
        <w:pStyle w:val="EndNoteBibliography"/>
        <w:numPr>
          <w:ilvl w:val="0"/>
          <w:numId w:val="1"/>
        </w:numPr>
        <w:spacing w:after="0"/>
        <w:rPr>
          <w:rFonts w:ascii="Arial" w:hAnsi="Arial" w:cs="Arial"/>
          <w:sz w:val="20"/>
          <w:szCs w:val="20"/>
        </w:rPr>
      </w:pPr>
      <w:r w:rsidRPr="00A65E56">
        <w:rPr>
          <w:rFonts w:ascii="Arial" w:hAnsi="Arial" w:cs="Arial"/>
          <w:sz w:val="20"/>
          <w:szCs w:val="20"/>
        </w:rPr>
        <w:t xml:space="preserve">College of Family Physicians of Canada. </w:t>
      </w:r>
      <w:r w:rsidRPr="00A65E56">
        <w:rPr>
          <w:rFonts w:ascii="Arial" w:hAnsi="Arial" w:cs="Arial"/>
          <w:i/>
          <w:sz w:val="20"/>
          <w:szCs w:val="20"/>
        </w:rPr>
        <w:t xml:space="preserve">Defining the Three Cs of the Triple C Competencybased Curriculum. </w:t>
      </w:r>
      <w:r w:rsidRPr="00A65E56">
        <w:rPr>
          <w:rFonts w:ascii="Arial" w:hAnsi="Arial" w:cs="Arial"/>
          <w:sz w:val="20"/>
          <w:szCs w:val="20"/>
        </w:rPr>
        <w:t>Toronto, ON: College of Family Physicians of Canada;2011.</w:t>
      </w:r>
    </w:p>
    <w:p w14:paraId="6EA5CB6A" w14:textId="77777777" w:rsidR="00AC1E76" w:rsidRPr="00A65E56" w:rsidRDefault="00AC1E76" w:rsidP="00AC1E76">
      <w:pPr>
        <w:pStyle w:val="EndNoteBibliography"/>
        <w:numPr>
          <w:ilvl w:val="0"/>
          <w:numId w:val="1"/>
        </w:numPr>
        <w:spacing w:after="0"/>
        <w:rPr>
          <w:rFonts w:ascii="Arial" w:hAnsi="Arial" w:cs="Arial"/>
          <w:sz w:val="20"/>
          <w:szCs w:val="20"/>
        </w:rPr>
      </w:pPr>
      <w:r w:rsidRPr="00A65E56">
        <w:rPr>
          <w:rFonts w:ascii="Arial" w:hAnsi="Arial" w:cs="Arial"/>
          <w:sz w:val="20"/>
          <w:szCs w:val="20"/>
        </w:rPr>
        <w:t xml:space="preserve">ten Cate O, Scheele F. Competency-Based Postgraduate Training: Can We Bridge the Gap between Theory and Clinical Practice? </w:t>
      </w:r>
      <w:r w:rsidRPr="00A65E56">
        <w:rPr>
          <w:rFonts w:ascii="Arial" w:hAnsi="Arial" w:cs="Arial"/>
          <w:i/>
          <w:sz w:val="20"/>
          <w:szCs w:val="20"/>
        </w:rPr>
        <w:t xml:space="preserve">Academic Medicine. </w:t>
      </w:r>
      <w:r w:rsidRPr="00A65E56">
        <w:rPr>
          <w:rFonts w:ascii="Arial" w:hAnsi="Arial" w:cs="Arial"/>
          <w:sz w:val="20"/>
          <w:szCs w:val="20"/>
        </w:rPr>
        <w:t>2007;82(6):542-547.</w:t>
      </w:r>
      <w:r w:rsidRPr="00A65E56">
        <w:rPr>
          <w:rFonts w:ascii="Arial" w:hAnsi="Arial" w:cs="Arial"/>
          <w:sz w:val="20"/>
          <w:szCs w:val="20"/>
        </w:rPr>
        <w:fldChar w:fldCharType="end"/>
      </w:r>
    </w:p>
    <w:p w14:paraId="6979901A" w14:textId="77777777" w:rsidR="00BF06E1" w:rsidRPr="00A65E56" w:rsidRDefault="00BF06E1" w:rsidP="005125F4">
      <w:pPr>
        <w:pStyle w:val="ListParagraph"/>
        <w:keepNext/>
        <w:numPr>
          <w:ilvl w:val="0"/>
          <w:numId w:val="1"/>
        </w:numPr>
        <w:spacing w:after="0" w:line="240" w:lineRule="auto"/>
        <w:rPr>
          <w:rFonts w:ascii="Arial" w:hAnsi="Arial" w:cs="Arial"/>
          <w:sz w:val="20"/>
          <w:szCs w:val="20"/>
        </w:rPr>
      </w:pPr>
      <w:r w:rsidRPr="00A65E56">
        <w:rPr>
          <w:rFonts w:ascii="Arial" w:hAnsi="Arial" w:cs="Arial"/>
          <w:sz w:val="20"/>
          <w:szCs w:val="20"/>
        </w:rPr>
        <w:t>List of Educational Contexts: Clinical, Orientation (Boot camp, Prep Camp), E-Modules, Self-study/Reflect Report, Simulation, Teaching Activity, Journal Club, Structured Academic Curriculum (</w:t>
      </w:r>
      <w:proofErr w:type="gramStart"/>
      <w:r w:rsidRPr="00A65E56">
        <w:rPr>
          <w:rFonts w:ascii="Arial" w:hAnsi="Arial" w:cs="Arial"/>
          <w:sz w:val="20"/>
          <w:szCs w:val="20"/>
        </w:rPr>
        <w:t>e.g.</w:t>
      </w:r>
      <w:proofErr w:type="gramEnd"/>
      <w:r w:rsidRPr="00A65E56">
        <w:rPr>
          <w:rFonts w:ascii="Arial" w:hAnsi="Arial" w:cs="Arial"/>
          <w:sz w:val="20"/>
          <w:szCs w:val="20"/>
        </w:rPr>
        <w:t xml:space="preserve"> AHD, etc.), Exam (Oral, Written, OSCE), Resident Project (e.g. research, QI, etc.), Case Log</w:t>
      </w:r>
    </w:p>
    <w:p w14:paraId="779A132D" w14:textId="77777777" w:rsidR="00AC1E76" w:rsidRPr="00AC1E76" w:rsidRDefault="00AC1E76" w:rsidP="00AC1E76">
      <w:pPr>
        <w:keepNext/>
        <w:spacing w:after="0" w:line="240" w:lineRule="auto"/>
        <w:rPr>
          <w:rFonts w:ascii="Arial" w:hAnsi="Arial" w:cs="Arial"/>
        </w:rPr>
      </w:pPr>
    </w:p>
    <w:p w14:paraId="6CDEAE77" w14:textId="77777777" w:rsidR="00BF06E1" w:rsidRPr="00BF06E1" w:rsidRDefault="00BF06E1" w:rsidP="00BF06E1">
      <w:pPr>
        <w:keepNext/>
        <w:spacing w:after="0" w:line="240" w:lineRule="auto"/>
        <w:rPr>
          <w:rFonts w:ascii="Arial" w:hAnsi="Arial" w:cs="Arial"/>
        </w:rPr>
      </w:pPr>
    </w:p>
    <w:sectPr w:rsidR="00BF06E1" w:rsidRPr="00BF06E1" w:rsidSect="008B2939">
      <w:headerReference w:type="default" r:id="rId9"/>
      <w:footerReference w:type="default" r:id="rId10"/>
      <w:footnotePr>
        <w:numFmt w:val="lowerRoman"/>
      </w:footnotePr>
      <w:endnotePr>
        <w:numFmt w:val="upperLetter"/>
      </w:endnotePr>
      <w:pgSz w:w="20160" w:h="12240" w:orient="landscape" w:code="5"/>
      <w:pgMar w:top="720" w:right="720" w:bottom="720" w:left="720" w:header="720" w:footer="283"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BD51" w14:textId="77777777" w:rsidR="00636067" w:rsidRDefault="00636067" w:rsidP="003D0372">
      <w:pPr>
        <w:spacing w:after="0" w:line="240" w:lineRule="auto"/>
      </w:pPr>
      <w:r>
        <w:separator/>
      </w:r>
    </w:p>
  </w:endnote>
  <w:endnote w:type="continuationSeparator" w:id="0">
    <w:p w14:paraId="110175A0" w14:textId="77777777" w:rsidR="00636067" w:rsidRDefault="00636067" w:rsidP="003D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81576"/>
      <w:docPartObj>
        <w:docPartGallery w:val="Page Numbers (Bottom of Page)"/>
        <w:docPartUnique/>
      </w:docPartObj>
    </w:sdtPr>
    <w:sdtEndPr>
      <w:rPr>
        <w:rFonts w:ascii="Arial" w:hAnsi="Arial" w:cs="Arial"/>
        <w:noProof/>
      </w:rPr>
    </w:sdtEndPr>
    <w:sdtContent>
      <w:p w14:paraId="3A01157B" w14:textId="4A2E4686" w:rsidR="00386016" w:rsidRPr="00BE1CFF" w:rsidRDefault="002D1E0E" w:rsidP="00FE34E3">
        <w:pPr>
          <w:pStyle w:val="Footer"/>
          <w:tabs>
            <w:tab w:val="clear" w:pos="9360"/>
            <w:tab w:val="right" w:pos="10800"/>
          </w:tabs>
          <w:rPr>
            <w:rFonts w:ascii="Arial" w:hAnsi="Arial" w:cs="Arial"/>
          </w:rPr>
        </w:pPr>
        <w:sdt>
          <w:sdtPr>
            <w:rPr>
              <w:sz w:val="20"/>
              <w:szCs w:val="20"/>
            </w:rPr>
            <w:id w:val="1215547801"/>
            <w:docPartObj>
              <w:docPartGallery w:val="Page Numbers (Bottom of Page)"/>
              <w:docPartUnique/>
            </w:docPartObj>
          </w:sdtPr>
          <w:sdtEndPr>
            <w:rPr>
              <w:noProof/>
            </w:rPr>
          </w:sdtEndPr>
          <w:sdtContent>
            <w:r w:rsidR="000C1DE1" w:rsidRPr="00A62E95">
              <w:rPr>
                <w:rFonts w:ascii="Arial Narrow" w:hAnsi="Arial Narrow" w:cs="Arial"/>
                <w:sz w:val="20"/>
                <w:szCs w:val="20"/>
              </w:rPr>
              <w:t>P</w:t>
            </w:r>
            <w:r w:rsidR="000C1DE1">
              <w:rPr>
                <w:rFonts w:ascii="Arial Narrow" w:hAnsi="Arial Narrow" w:cs="Arial"/>
                <w:sz w:val="20"/>
                <w:szCs w:val="20"/>
              </w:rPr>
              <w:t>os</w:t>
            </w:r>
            <w:r w:rsidR="003E62DE">
              <w:rPr>
                <w:rFonts w:ascii="Arial Narrow" w:hAnsi="Arial Narrow" w:cs="Arial"/>
                <w:sz w:val="20"/>
                <w:szCs w:val="20"/>
              </w:rPr>
              <w:t>t</w:t>
            </w:r>
            <w:r w:rsidR="00FE200C">
              <w:rPr>
                <w:rFonts w:ascii="Arial Narrow" w:hAnsi="Arial Narrow" w:cs="Arial"/>
                <w:sz w:val="20"/>
                <w:szCs w:val="20"/>
              </w:rPr>
              <w:t xml:space="preserve"> </w:t>
            </w:r>
            <w:r w:rsidR="000C1DE1">
              <w:rPr>
                <w:rFonts w:ascii="Arial Narrow" w:hAnsi="Arial Narrow" w:cs="Arial"/>
                <w:sz w:val="20"/>
                <w:szCs w:val="20"/>
              </w:rPr>
              <w:t xml:space="preserve">MD Education, </w:t>
            </w:r>
            <w:r w:rsidR="000C1DE1" w:rsidRPr="00A62E95">
              <w:rPr>
                <w:rFonts w:ascii="Arial Narrow" w:hAnsi="Arial Narrow" w:cs="Arial"/>
                <w:sz w:val="20"/>
                <w:szCs w:val="20"/>
              </w:rPr>
              <w:t xml:space="preserve">University of Toronto, </w:t>
            </w:r>
            <w:r w:rsidR="005F3E4C">
              <w:rPr>
                <w:rFonts w:ascii="Arial Narrow" w:hAnsi="Arial Narrow" w:cs="Arial"/>
                <w:sz w:val="20"/>
                <w:szCs w:val="20"/>
              </w:rPr>
              <w:t>Sept. 202</w:t>
            </w:r>
            <w:r w:rsidR="008349E2">
              <w:rPr>
                <w:rFonts w:ascii="Arial Narrow" w:hAnsi="Arial Narrow" w:cs="Arial"/>
                <w:sz w:val="20"/>
                <w:szCs w:val="20"/>
              </w:rPr>
              <w:t>2</w:t>
            </w:r>
            <w:r w:rsidR="000C1DE1">
              <w:rPr>
                <w:rFonts w:ascii="Arial Narrow" w:hAnsi="Arial Narrow" w:cs="Arial"/>
                <w:sz w:val="20"/>
                <w:szCs w:val="20"/>
              </w:rPr>
              <w:t xml:space="preserve">. For information, </w:t>
            </w:r>
            <w:r w:rsidR="000C1DE1" w:rsidRPr="00A62E95">
              <w:rPr>
                <w:rFonts w:ascii="Arial Narrow" w:hAnsi="Arial Narrow" w:cs="Arial"/>
                <w:sz w:val="20"/>
                <w:szCs w:val="20"/>
              </w:rPr>
              <w:t xml:space="preserve">contact: </w:t>
            </w:r>
            <w:hyperlink r:id="rId1" w:history="1">
              <w:r w:rsidR="000C1DE1" w:rsidRPr="00A62E95">
                <w:rPr>
                  <w:rStyle w:val="Hyperlink"/>
                  <w:rFonts w:ascii="Arial Narrow" w:hAnsi="Arial Narrow" w:cs="Arial"/>
                  <w:sz w:val="20"/>
                  <w:szCs w:val="20"/>
                </w:rPr>
                <w:t>cbme.pgme@utoronto.ca</w:t>
              </w:r>
            </w:hyperlink>
            <w:r w:rsidR="000C1DE1" w:rsidRPr="00A62E95">
              <w:rPr>
                <w:rFonts w:ascii="Arial Narrow" w:hAnsi="Arial Narrow" w:cs="Arial"/>
                <w:sz w:val="20"/>
                <w:szCs w:val="20"/>
              </w:rPr>
              <w:t xml:space="preserve"> </w:t>
            </w:r>
            <w:r w:rsidR="000C1DE1" w:rsidRPr="00A62E95">
              <w:rPr>
                <w:sz w:val="20"/>
                <w:szCs w:val="20"/>
              </w:rPr>
              <w:t xml:space="preserve">            </w:t>
            </w:r>
          </w:sdtContent>
        </w:sdt>
        <w:r w:rsidR="0080767C">
          <w:t xml:space="preserve"> </w:t>
        </w:r>
        <w:r w:rsidR="003B5403">
          <w:tab/>
        </w:r>
        <w:r w:rsidR="0035154C">
          <w:tab/>
        </w:r>
        <w:r w:rsidR="0035154C">
          <w:tab/>
        </w:r>
        <w:r w:rsidR="0035154C">
          <w:tab/>
        </w:r>
        <w:r w:rsidR="0035154C">
          <w:tab/>
        </w:r>
        <w:r w:rsidR="00785A8E">
          <w:tab/>
        </w:r>
        <w:r w:rsidR="00785A8E">
          <w:tab/>
        </w:r>
        <w:r w:rsidR="00785A8E">
          <w:tab/>
        </w:r>
        <w:r w:rsidR="00785A8E">
          <w:tab/>
        </w:r>
        <w:r w:rsidR="00785A8E">
          <w:tab/>
        </w:r>
        <w:r w:rsidR="0080767C" w:rsidRPr="00BE1CFF">
          <w:rPr>
            <w:rFonts w:ascii="Arial" w:hAnsi="Arial" w:cs="Arial"/>
          </w:rPr>
          <w:fldChar w:fldCharType="begin"/>
        </w:r>
        <w:r w:rsidR="0080767C" w:rsidRPr="00BE1CFF">
          <w:rPr>
            <w:rFonts w:ascii="Arial" w:hAnsi="Arial" w:cs="Arial"/>
          </w:rPr>
          <w:instrText xml:space="preserve"> PAGE   \* MERGEFORMAT </w:instrText>
        </w:r>
        <w:r w:rsidR="0080767C" w:rsidRPr="00BE1CFF">
          <w:rPr>
            <w:rFonts w:ascii="Arial" w:hAnsi="Arial" w:cs="Arial"/>
          </w:rPr>
          <w:fldChar w:fldCharType="separate"/>
        </w:r>
        <w:r w:rsidR="002F10A8">
          <w:rPr>
            <w:rFonts w:ascii="Arial" w:hAnsi="Arial" w:cs="Arial"/>
            <w:noProof/>
          </w:rPr>
          <w:t>6</w:t>
        </w:r>
        <w:r w:rsidR="0080767C" w:rsidRPr="00BE1CFF">
          <w:rPr>
            <w:rFonts w:ascii="Arial" w:hAnsi="Arial" w:cs="Arial"/>
            <w:noProof/>
          </w:rPr>
          <w:fldChar w:fldCharType="end"/>
        </w:r>
        <w:r w:rsidR="0080767C">
          <w:t xml:space="preserve">    </w:t>
        </w:r>
      </w:p>
    </w:sdtContent>
  </w:sdt>
  <w:p w14:paraId="56A1D644" w14:textId="77777777" w:rsidR="00386016" w:rsidRDefault="00386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71F3" w14:textId="77777777" w:rsidR="00636067" w:rsidRDefault="00636067" w:rsidP="003D0372">
      <w:pPr>
        <w:spacing w:after="0" w:line="240" w:lineRule="auto"/>
      </w:pPr>
      <w:r>
        <w:separator/>
      </w:r>
    </w:p>
  </w:footnote>
  <w:footnote w:type="continuationSeparator" w:id="0">
    <w:p w14:paraId="090392FC" w14:textId="77777777" w:rsidR="00636067" w:rsidRDefault="00636067" w:rsidP="003D0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DD0B" w14:textId="2B83AE58" w:rsidR="00C11BF3" w:rsidRPr="007C5346" w:rsidRDefault="00C11BF3" w:rsidP="00C11BF3">
    <w:pPr>
      <w:spacing w:after="0"/>
      <w:rPr>
        <w:rFonts w:ascii="Arial" w:hAnsi="Arial" w:cs="Arial"/>
      </w:rPr>
    </w:pPr>
    <w:r w:rsidRPr="007C5346">
      <w:rPr>
        <w:rFonts w:ascii="Arial" w:hAnsi="Arial" w:cs="Arial"/>
        <w:b/>
        <w:color w:val="1F497D" w:themeColor="text2"/>
      </w:rPr>
      <w:t>COMPETENCY BY DESIGN (CBD)</w:t>
    </w:r>
    <w:r w:rsidRPr="007C5346">
      <w:rPr>
        <w:rFonts w:ascii="Arial" w:hAnsi="Arial" w:cs="Arial"/>
        <w:color w:val="1F497D" w:themeColor="text2"/>
      </w:rPr>
      <w:t xml:space="preserve"> </w:t>
    </w:r>
    <w:r w:rsidRPr="007C5346">
      <w:rPr>
        <w:rFonts w:ascii="Arial" w:hAnsi="Arial" w:cs="Arial"/>
      </w:rPr>
      <w:tab/>
    </w:r>
    <w:r w:rsidRPr="007C5346">
      <w:rPr>
        <w:rFonts w:ascii="Arial" w:hAnsi="Arial" w:cs="Arial"/>
        <w:b/>
        <w:color w:val="1F497D" w:themeColor="text2"/>
      </w:rPr>
      <w:t>IMPLEMENTATION PLANNING</w:t>
    </w:r>
    <w:r w:rsidRPr="007C5346">
      <w:rPr>
        <w:rFonts w:ascii="Arial" w:hAnsi="Arial" w:cs="Arial"/>
      </w:rPr>
      <w:tab/>
    </w:r>
    <w:r w:rsidRPr="007C5346">
      <w:rPr>
        <w:rFonts w:ascii="Arial" w:hAnsi="Arial" w:cs="Arial"/>
      </w:rPr>
      <w:tab/>
    </w:r>
    <w:r w:rsidRPr="007C5346">
      <w:rPr>
        <w:rFonts w:ascii="Arial" w:hAnsi="Arial" w:cs="Arial"/>
      </w:rPr>
      <w:tab/>
    </w:r>
    <w:r w:rsidRPr="007C5346">
      <w:rPr>
        <w:rFonts w:ascii="Arial" w:hAnsi="Arial" w:cs="Arial"/>
      </w:rPr>
      <w:tab/>
    </w:r>
    <w:r w:rsidRPr="007C5346">
      <w:rPr>
        <w:rFonts w:ascii="Arial" w:hAnsi="Arial" w:cs="Arial"/>
      </w:rPr>
      <w:tab/>
    </w:r>
    <w:r w:rsidRPr="007C5346">
      <w:rPr>
        <w:rFonts w:ascii="Arial" w:hAnsi="Arial" w:cs="Arial"/>
      </w:rPr>
      <w:tab/>
    </w:r>
    <w:r w:rsidRPr="007C5346">
      <w:rPr>
        <w:rFonts w:ascii="Arial" w:hAnsi="Arial" w:cs="Arial"/>
      </w:rPr>
      <w:tab/>
    </w:r>
    <w:r w:rsidRPr="007C5346">
      <w:rPr>
        <w:rFonts w:ascii="Arial" w:hAnsi="Arial" w:cs="Arial"/>
      </w:rPr>
      <w:tab/>
    </w:r>
    <w:r w:rsidRPr="007C5346">
      <w:rPr>
        <w:rFonts w:ascii="Arial" w:hAnsi="Arial" w:cs="Arial"/>
      </w:rPr>
      <w:tab/>
    </w:r>
    <w:r w:rsidRPr="007C5346">
      <w:rPr>
        <w:rFonts w:ascii="Arial" w:hAnsi="Arial" w:cs="Arial"/>
      </w:rPr>
      <w:tab/>
    </w:r>
    <w:r w:rsidRPr="007C5346">
      <w:rPr>
        <w:rFonts w:ascii="Arial" w:hAnsi="Arial" w:cs="Arial"/>
      </w:rPr>
      <w:tab/>
    </w:r>
    <w:r w:rsidRPr="007C5346">
      <w:rPr>
        <w:rFonts w:ascii="Arial" w:hAnsi="Arial" w:cs="Arial"/>
      </w:rPr>
      <w:tab/>
    </w:r>
    <w:r>
      <w:rPr>
        <w:rFonts w:ascii="Arial" w:hAnsi="Arial" w:cs="Arial"/>
      </w:rPr>
      <w:t xml:space="preserve"> </w:t>
    </w:r>
    <w:r>
      <w:rPr>
        <w:rFonts w:ascii="Arial" w:hAnsi="Arial" w:cs="Arial"/>
      </w:rPr>
      <w:tab/>
    </w:r>
    <w:r>
      <w:rPr>
        <w:rFonts w:ascii="Arial" w:hAnsi="Arial" w:cs="Arial"/>
      </w:rPr>
      <w:tab/>
    </w:r>
  </w:p>
  <w:p w14:paraId="360BB8A2" w14:textId="091B1D8C" w:rsidR="00351C7B" w:rsidRPr="00C0059D" w:rsidRDefault="008537F0" w:rsidP="00C11BF3">
    <w:pPr>
      <w:spacing w:after="0" w:line="240" w:lineRule="auto"/>
      <w:contextualSpacing/>
      <w:rPr>
        <w:rFonts w:ascii="Arial" w:hAnsi="Arial" w:cs="Arial"/>
        <w:b/>
        <w:i/>
        <w:color w:val="800000"/>
        <w:sz w:val="28"/>
      </w:rPr>
    </w:pPr>
    <w:r w:rsidRPr="00C0059D">
      <w:rPr>
        <w:rFonts w:ascii="Arial" w:hAnsi="Arial" w:cs="Arial"/>
        <w:b/>
        <w:color w:val="00B050"/>
        <w:sz w:val="32"/>
      </w:rPr>
      <w:t>TRAINING EXPERIENCE</w:t>
    </w:r>
    <w:r w:rsidR="006F3743">
      <w:rPr>
        <w:rFonts w:ascii="Arial" w:hAnsi="Arial" w:cs="Arial"/>
        <w:b/>
        <w:color w:val="00B050"/>
        <w:sz w:val="32"/>
      </w:rPr>
      <w:t>S</w:t>
    </w:r>
    <w:r w:rsidRPr="00C0059D">
      <w:rPr>
        <w:rFonts w:ascii="Arial" w:hAnsi="Arial" w:cs="Arial"/>
        <w:b/>
        <w:color w:val="00B050"/>
        <w:sz w:val="32"/>
      </w:rPr>
      <w:t xml:space="preserve"> (</w:t>
    </w:r>
    <w:r w:rsidR="00C11BF3" w:rsidRPr="00C0059D">
      <w:rPr>
        <w:rFonts w:ascii="Arial" w:hAnsi="Arial" w:cs="Arial"/>
        <w:b/>
        <w:color w:val="00B050"/>
        <w:sz w:val="32"/>
      </w:rPr>
      <w:t>TE</w:t>
    </w:r>
    <w:r w:rsidRPr="00C0059D">
      <w:rPr>
        <w:rFonts w:ascii="Arial" w:hAnsi="Arial" w:cs="Arial"/>
        <w:b/>
        <w:color w:val="00B050"/>
        <w:sz w:val="32"/>
      </w:rPr>
      <w:t>)</w:t>
    </w:r>
    <w:r w:rsidR="00C11BF3" w:rsidRPr="00C0059D">
      <w:rPr>
        <w:rFonts w:ascii="Arial" w:hAnsi="Arial" w:cs="Arial"/>
        <w:b/>
        <w:color w:val="00B050"/>
        <w:sz w:val="32"/>
      </w:rPr>
      <w:t xml:space="preserve"> PLAN</w:t>
    </w:r>
    <w:r w:rsidR="00C11BF3" w:rsidRPr="00C0059D">
      <w:rPr>
        <w:rFonts w:ascii="Arial" w:hAnsi="Arial" w:cs="Arial"/>
        <w:b/>
        <w:i/>
        <w:color w:val="800000"/>
        <w:sz w:val="28"/>
      </w:rPr>
      <w:tab/>
    </w:r>
  </w:p>
  <w:p w14:paraId="706697D4" w14:textId="38B29505" w:rsidR="00C11BF3" w:rsidRPr="004E11A9" w:rsidRDefault="00C11BF3" w:rsidP="00C11BF3">
    <w:pPr>
      <w:spacing w:after="0" w:line="240" w:lineRule="auto"/>
      <w:contextualSpacing/>
      <w:rPr>
        <w:rFonts w:ascii="Arial" w:hAnsi="Arial" w:cs="Arial"/>
        <w:b/>
      </w:rPr>
    </w:pPr>
    <w:r>
      <w:rPr>
        <w:rFonts w:ascii="Arial" w:hAnsi="Arial" w:cs="Arial"/>
        <w:b/>
        <w:i/>
        <w:color w:val="800000"/>
      </w:rPr>
      <w:tab/>
    </w:r>
    <w:r>
      <w:rPr>
        <w:rFonts w:ascii="Arial" w:hAnsi="Arial" w:cs="Arial"/>
        <w:b/>
        <w:i/>
        <w:color w:val="800000"/>
      </w:rPr>
      <w:tab/>
    </w:r>
    <w:r>
      <w:rPr>
        <w:rFonts w:ascii="Arial" w:hAnsi="Arial" w:cs="Arial"/>
        <w:b/>
        <w:i/>
        <w:color w:val="800000"/>
      </w:rPr>
      <w:tab/>
      <w:t xml:space="preserve">   </w:t>
    </w:r>
    <w:r>
      <w:rPr>
        <w:rFonts w:ascii="Arial" w:hAnsi="Arial" w:cs="Arial"/>
        <w:b/>
        <w:i/>
        <w:color w:val="800000"/>
      </w:rPr>
      <w:tab/>
    </w:r>
    <w:r>
      <w:rPr>
        <w:rFonts w:ascii="Arial" w:hAnsi="Arial" w:cs="Arial"/>
        <w:b/>
        <w:i/>
        <w:color w:val="800000"/>
      </w:rPr>
      <w:tab/>
    </w:r>
    <w:r>
      <w:rPr>
        <w:rFonts w:ascii="Arial" w:hAnsi="Arial" w:cs="Arial"/>
        <w:b/>
        <w:i/>
        <w:color w:val="800000"/>
      </w:rPr>
      <w:tab/>
    </w:r>
    <w:r>
      <w:rPr>
        <w:rFonts w:ascii="Arial" w:hAnsi="Arial" w:cs="Arial"/>
        <w:b/>
        <w:i/>
        <w:color w:val="800000"/>
      </w:rPr>
      <w:tab/>
    </w:r>
    <w:r>
      <w:rPr>
        <w:rFonts w:ascii="Arial" w:hAnsi="Arial" w:cs="Arial"/>
        <w:b/>
        <w:i/>
        <w:color w:val="800000"/>
      </w:rPr>
      <w:tab/>
    </w:r>
    <w:r>
      <w:rPr>
        <w:rFonts w:ascii="Arial" w:hAnsi="Arial" w:cs="Arial"/>
        <w:b/>
        <w:i/>
        <w:color w:val="800000"/>
      </w:rPr>
      <w:tab/>
      <w:t xml:space="preserve"> </w:t>
    </w:r>
    <w:r>
      <w:rPr>
        <w:rFonts w:ascii="Arial" w:hAnsi="Arial" w:cs="Arial"/>
        <w:b/>
        <w:i/>
        <w:color w:val="800000"/>
      </w:rPr>
      <w:tab/>
    </w:r>
    <w:r>
      <w:rPr>
        <w:rFonts w:ascii="Arial" w:hAnsi="Arial" w:cs="Arial"/>
        <w:b/>
        <w:i/>
        <w:color w:val="800000"/>
      </w:rPr>
      <w:tab/>
    </w:r>
    <w:r>
      <w:rPr>
        <w:rFonts w:ascii="Arial" w:hAnsi="Arial" w:cs="Arial"/>
        <w:b/>
        <w:i/>
        <w:color w:val="8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F78"/>
    <w:multiLevelType w:val="hybridMultilevel"/>
    <w:tmpl w:val="88780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2C04"/>
    <w:multiLevelType w:val="hybridMultilevel"/>
    <w:tmpl w:val="6BC84550"/>
    <w:lvl w:ilvl="0" w:tplc="B6AA1AD4">
      <w:start w:val="1"/>
      <w:numFmt w:val="decimal"/>
      <w:lvlText w:val="%1."/>
      <w:lvlJc w:val="left"/>
      <w:pPr>
        <w:ind w:left="450" w:hanging="360"/>
      </w:pPr>
      <w:rPr>
        <w:rFonts w:cs="Times New Roman"/>
        <w:u w:val="none"/>
      </w:rPr>
    </w:lvl>
    <w:lvl w:ilvl="1" w:tplc="04090019">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 w15:restartNumberingAfterBreak="0">
    <w:nsid w:val="0A6F75BC"/>
    <w:multiLevelType w:val="hybridMultilevel"/>
    <w:tmpl w:val="837A7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33CD9"/>
    <w:multiLevelType w:val="hybridMultilevel"/>
    <w:tmpl w:val="43B034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306E0"/>
    <w:multiLevelType w:val="hybridMultilevel"/>
    <w:tmpl w:val="EFA4E48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475E93"/>
    <w:multiLevelType w:val="hybridMultilevel"/>
    <w:tmpl w:val="D40A2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093AD0"/>
    <w:multiLevelType w:val="hybridMultilevel"/>
    <w:tmpl w:val="095A4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1B3EC6"/>
    <w:multiLevelType w:val="hybridMultilevel"/>
    <w:tmpl w:val="9732E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D2906"/>
    <w:multiLevelType w:val="hybridMultilevel"/>
    <w:tmpl w:val="0F3A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B45C9"/>
    <w:multiLevelType w:val="hybridMultilevel"/>
    <w:tmpl w:val="40BE2F66"/>
    <w:lvl w:ilvl="0" w:tplc="B6AA1AD4">
      <w:start w:val="1"/>
      <w:numFmt w:val="decimal"/>
      <w:lvlText w:val="%1."/>
      <w:lvlJc w:val="left"/>
      <w:pPr>
        <w:ind w:left="450" w:hanging="360"/>
      </w:pPr>
      <w:rPr>
        <w:rFonts w:cs="Times New Roman"/>
        <w:u w:val="none"/>
      </w:rPr>
    </w:lvl>
    <w:lvl w:ilvl="1" w:tplc="04090019">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15:restartNumberingAfterBreak="0">
    <w:nsid w:val="24EC1C3F"/>
    <w:multiLevelType w:val="hybridMultilevel"/>
    <w:tmpl w:val="CD6E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87329"/>
    <w:multiLevelType w:val="hybridMultilevel"/>
    <w:tmpl w:val="40BE2F66"/>
    <w:lvl w:ilvl="0" w:tplc="B6AA1AD4">
      <w:start w:val="1"/>
      <w:numFmt w:val="decimal"/>
      <w:lvlText w:val="%1."/>
      <w:lvlJc w:val="left"/>
      <w:pPr>
        <w:ind w:left="450" w:hanging="360"/>
      </w:pPr>
      <w:rPr>
        <w:rFonts w:cs="Times New Roman"/>
        <w:u w:val="none"/>
      </w:rPr>
    </w:lvl>
    <w:lvl w:ilvl="1" w:tplc="04090019">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2" w15:restartNumberingAfterBreak="0">
    <w:nsid w:val="33004608"/>
    <w:multiLevelType w:val="hybridMultilevel"/>
    <w:tmpl w:val="AE8A7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0B73FD"/>
    <w:multiLevelType w:val="hybridMultilevel"/>
    <w:tmpl w:val="40BE2F66"/>
    <w:lvl w:ilvl="0" w:tplc="B6AA1AD4">
      <w:start w:val="1"/>
      <w:numFmt w:val="decimal"/>
      <w:lvlText w:val="%1."/>
      <w:lvlJc w:val="left"/>
      <w:pPr>
        <w:ind w:left="450" w:hanging="360"/>
      </w:pPr>
      <w:rPr>
        <w:rFonts w:cs="Times New Roman"/>
        <w:u w:val="none"/>
      </w:rPr>
    </w:lvl>
    <w:lvl w:ilvl="1" w:tplc="04090019">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4" w15:restartNumberingAfterBreak="0">
    <w:nsid w:val="33D3526A"/>
    <w:multiLevelType w:val="hybridMultilevel"/>
    <w:tmpl w:val="40BE2F66"/>
    <w:lvl w:ilvl="0" w:tplc="B6AA1AD4">
      <w:start w:val="1"/>
      <w:numFmt w:val="decimal"/>
      <w:lvlText w:val="%1."/>
      <w:lvlJc w:val="left"/>
      <w:pPr>
        <w:ind w:left="450" w:hanging="360"/>
      </w:pPr>
      <w:rPr>
        <w:rFonts w:cs="Times New Roman"/>
        <w:u w:val="none"/>
      </w:rPr>
    </w:lvl>
    <w:lvl w:ilvl="1" w:tplc="04090019">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5" w15:restartNumberingAfterBreak="0">
    <w:nsid w:val="393D1E6C"/>
    <w:multiLevelType w:val="hybridMultilevel"/>
    <w:tmpl w:val="5F22EFE6"/>
    <w:lvl w:ilvl="0" w:tplc="1009000F">
      <w:start w:val="1"/>
      <w:numFmt w:val="decimal"/>
      <w:lvlText w:val="%1."/>
      <w:lvlJc w:val="left"/>
      <w:pPr>
        <w:ind w:left="720" w:hanging="360"/>
      </w:pPr>
    </w:lvl>
    <w:lvl w:ilvl="1" w:tplc="EDC41DE4">
      <w:start w:val="1"/>
      <w:numFmt w:val="lowerLetter"/>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4A748D"/>
    <w:multiLevelType w:val="hybridMultilevel"/>
    <w:tmpl w:val="9732E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25A1C"/>
    <w:multiLevelType w:val="hybridMultilevel"/>
    <w:tmpl w:val="4AE6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00C15"/>
    <w:multiLevelType w:val="hybridMultilevel"/>
    <w:tmpl w:val="E55229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5D3C30"/>
    <w:multiLevelType w:val="hybridMultilevel"/>
    <w:tmpl w:val="40BE2F66"/>
    <w:lvl w:ilvl="0" w:tplc="B6AA1AD4">
      <w:start w:val="1"/>
      <w:numFmt w:val="decimal"/>
      <w:lvlText w:val="%1."/>
      <w:lvlJc w:val="left"/>
      <w:pPr>
        <w:ind w:left="450" w:hanging="360"/>
      </w:pPr>
      <w:rPr>
        <w:rFonts w:cs="Times New Roman"/>
        <w:u w:val="none"/>
      </w:rPr>
    </w:lvl>
    <w:lvl w:ilvl="1" w:tplc="04090019">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0" w15:restartNumberingAfterBreak="0">
    <w:nsid w:val="4BDE463F"/>
    <w:multiLevelType w:val="hybridMultilevel"/>
    <w:tmpl w:val="40BE2F66"/>
    <w:lvl w:ilvl="0" w:tplc="B6AA1AD4">
      <w:start w:val="1"/>
      <w:numFmt w:val="decimal"/>
      <w:lvlText w:val="%1."/>
      <w:lvlJc w:val="left"/>
      <w:pPr>
        <w:ind w:left="450" w:hanging="360"/>
      </w:pPr>
      <w:rPr>
        <w:rFonts w:cs="Times New Roman"/>
        <w:u w:val="none"/>
      </w:rPr>
    </w:lvl>
    <w:lvl w:ilvl="1" w:tplc="04090019">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1" w15:restartNumberingAfterBreak="0">
    <w:nsid w:val="512945F1"/>
    <w:multiLevelType w:val="hybridMultilevel"/>
    <w:tmpl w:val="40BE2F66"/>
    <w:lvl w:ilvl="0" w:tplc="B6AA1AD4">
      <w:start w:val="1"/>
      <w:numFmt w:val="decimal"/>
      <w:lvlText w:val="%1."/>
      <w:lvlJc w:val="left"/>
      <w:pPr>
        <w:ind w:left="450" w:hanging="360"/>
      </w:pPr>
      <w:rPr>
        <w:rFonts w:cs="Times New Roman"/>
        <w:u w:val="none"/>
      </w:rPr>
    </w:lvl>
    <w:lvl w:ilvl="1" w:tplc="04090019">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2" w15:restartNumberingAfterBreak="0">
    <w:nsid w:val="5CA3125C"/>
    <w:multiLevelType w:val="hybridMultilevel"/>
    <w:tmpl w:val="085E3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BB221E"/>
    <w:multiLevelType w:val="hybridMultilevel"/>
    <w:tmpl w:val="40BE2F66"/>
    <w:lvl w:ilvl="0" w:tplc="B6AA1AD4">
      <w:start w:val="1"/>
      <w:numFmt w:val="decimal"/>
      <w:lvlText w:val="%1."/>
      <w:lvlJc w:val="left"/>
      <w:pPr>
        <w:ind w:left="450" w:hanging="360"/>
      </w:pPr>
      <w:rPr>
        <w:rFonts w:cs="Times New Roman"/>
        <w:u w:val="none"/>
      </w:rPr>
    </w:lvl>
    <w:lvl w:ilvl="1" w:tplc="04090019">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4" w15:restartNumberingAfterBreak="0">
    <w:nsid w:val="73350652"/>
    <w:multiLevelType w:val="hybridMultilevel"/>
    <w:tmpl w:val="3C34F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360C1A"/>
    <w:multiLevelType w:val="hybridMultilevel"/>
    <w:tmpl w:val="40BE2F66"/>
    <w:lvl w:ilvl="0" w:tplc="B6AA1AD4">
      <w:start w:val="1"/>
      <w:numFmt w:val="decimal"/>
      <w:lvlText w:val="%1."/>
      <w:lvlJc w:val="left"/>
      <w:pPr>
        <w:ind w:left="450" w:hanging="360"/>
      </w:pPr>
      <w:rPr>
        <w:rFonts w:cs="Times New Roman"/>
        <w:u w:val="none"/>
      </w:rPr>
    </w:lvl>
    <w:lvl w:ilvl="1" w:tplc="04090019">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6" w15:restartNumberingAfterBreak="0">
    <w:nsid w:val="74BF21CD"/>
    <w:multiLevelType w:val="hybridMultilevel"/>
    <w:tmpl w:val="9732E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F02EE"/>
    <w:multiLevelType w:val="hybridMultilevel"/>
    <w:tmpl w:val="9732E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11FAD"/>
    <w:multiLevelType w:val="hybridMultilevel"/>
    <w:tmpl w:val="4448D46A"/>
    <w:lvl w:ilvl="0" w:tplc="04090001">
      <w:start w:val="1"/>
      <w:numFmt w:val="bullet"/>
      <w:lvlText w:val=""/>
      <w:lvlJc w:val="left"/>
      <w:pPr>
        <w:ind w:left="21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5"/>
  </w:num>
  <w:num w:numId="5">
    <w:abstractNumId w:val="14"/>
  </w:num>
  <w:num w:numId="6">
    <w:abstractNumId w:val="20"/>
  </w:num>
  <w:num w:numId="7">
    <w:abstractNumId w:val="9"/>
  </w:num>
  <w:num w:numId="8">
    <w:abstractNumId w:val="2"/>
  </w:num>
  <w:num w:numId="9">
    <w:abstractNumId w:val="17"/>
  </w:num>
  <w:num w:numId="10">
    <w:abstractNumId w:val="16"/>
  </w:num>
  <w:num w:numId="11">
    <w:abstractNumId w:val="7"/>
  </w:num>
  <w:num w:numId="12">
    <w:abstractNumId w:val="26"/>
  </w:num>
  <w:num w:numId="13">
    <w:abstractNumId w:val="28"/>
  </w:num>
  <w:num w:numId="14">
    <w:abstractNumId w:val="13"/>
  </w:num>
  <w:num w:numId="15">
    <w:abstractNumId w:val="23"/>
  </w:num>
  <w:num w:numId="16">
    <w:abstractNumId w:val="25"/>
  </w:num>
  <w:num w:numId="17">
    <w:abstractNumId w:val="8"/>
  </w:num>
  <w:num w:numId="18">
    <w:abstractNumId w:val="0"/>
  </w:num>
  <w:num w:numId="19">
    <w:abstractNumId w:val="27"/>
  </w:num>
  <w:num w:numId="20">
    <w:abstractNumId w:val="19"/>
  </w:num>
  <w:num w:numId="21">
    <w:abstractNumId w:val="11"/>
  </w:num>
  <w:num w:numId="22">
    <w:abstractNumId w:val="21"/>
  </w:num>
  <w:num w:numId="23">
    <w:abstractNumId w:val="3"/>
  </w:num>
  <w:num w:numId="24">
    <w:abstractNumId w:val="12"/>
  </w:num>
  <w:num w:numId="25">
    <w:abstractNumId w:val="24"/>
  </w:num>
  <w:num w:numId="26">
    <w:abstractNumId w:val="4"/>
  </w:num>
  <w:num w:numId="27">
    <w:abstractNumId w:val="6"/>
  </w:num>
  <w:num w:numId="28">
    <w:abstractNumId w:val="22"/>
  </w:num>
  <w:num w:numId="2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2529"/>
  </w:hdrShapeDefaults>
  <w:footnotePr>
    <w:numFmt w:val="lowerRoman"/>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8A"/>
    <w:rsid w:val="00001427"/>
    <w:rsid w:val="00002229"/>
    <w:rsid w:val="000101F6"/>
    <w:rsid w:val="00017B27"/>
    <w:rsid w:val="0002117F"/>
    <w:rsid w:val="00026702"/>
    <w:rsid w:val="0002767A"/>
    <w:rsid w:val="00045D7A"/>
    <w:rsid w:val="00054B8A"/>
    <w:rsid w:val="00057BA9"/>
    <w:rsid w:val="0006716B"/>
    <w:rsid w:val="00071A28"/>
    <w:rsid w:val="00080B39"/>
    <w:rsid w:val="00084DC8"/>
    <w:rsid w:val="00087A58"/>
    <w:rsid w:val="00091CD7"/>
    <w:rsid w:val="00094D88"/>
    <w:rsid w:val="000B216B"/>
    <w:rsid w:val="000B56C1"/>
    <w:rsid w:val="000B7627"/>
    <w:rsid w:val="000C1DE1"/>
    <w:rsid w:val="000C2B9D"/>
    <w:rsid w:val="000C2DA7"/>
    <w:rsid w:val="000C4608"/>
    <w:rsid w:val="000D4EDB"/>
    <w:rsid w:val="000D5E2E"/>
    <w:rsid w:val="000D619E"/>
    <w:rsid w:val="000D64C6"/>
    <w:rsid w:val="000E0464"/>
    <w:rsid w:val="000E6953"/>
    <w:rsid w:val="000F10B1"/>
    <w:rsid w:val="000F2A52"/>
    <w:rsid w:val="000F42FC"/>
    <w:rsid w:val="000F57E4"/>
    <w:rsid w:val="00101BB1"/>
    <w:rsid w:val="00116485"/>
    <w:rsid w:val="001207F3"/>
    <w:rsid w:val="0013072F"/>
    <w:rsid w:val="001472AE"/>
    <w:rsid w:val="00155B09"/>
    <w:rsid w:val="001601F7"/>
    <w:rsid w:val="0016588C"/>
    <w:rsid w:val="001740CA"/>
    <w:rsid w:val="00174847"/>
    <w:rsid w:val="00174A61"/>
    <w:rsid w:val="001909F6"/>
    <w:rsid w:val="001910B3"/>
    <w:rsid w:val="00195549"/>
    <w:rsid w:val="00195773"/>
    <w:rsid w:val="00196202"/>
    <w:rsid w:val="00196D0C"/>
    <w:rsid w:val="00196F6B"/>
    <w:rsid w:val="00197536"/>
    <w:rsid w:val="001A1BFF"/>
    <w:rsid w:val="001A1D34"/>
    <w:rsid w:val="001A3EAA"/>
    <w:rsid w:val="001A4251"/>
    <w:rsid w:val="001A5F0D"/>
    <w:rsid w:val="001A62F4"/>
    <w:rsid w:val="001C0261"/>
    <w:rsid w:val="001C13CE"/>
    <w:rsid w:val="001C6E8B"/>
    <w:rsid w:val="001D498D"/>
    <w:rsid w:val="001E040A"/>
    <w:rsid w:val="001E1DFC"/>
    <w:rsid w:val="001E51BE"/>
    <w:rsid w:val="001E6AB2"/>
    <w:rsid w:val="001F665D"/>
    <w:rsid w:val="001F6F6F"/>
    <w:rsid w:val="00201FF9"/>
    <w:rsid w:val="002136FA"/>
    <w:rsid w:val="0022180F"/>
    <w:rsid w:val="00222D04"/>
    <w:rsid w:val="00223C9F"/>
    <w:rsid w:val="002257EC"/>
    <w:rsid w:val="002259A6"/>
    <w:rsid w:val="002338A2"/>
    <w:rsid w:val="00233945"/>
    <w:rsid w:val="00240ABF"/>
    <w:rsid w:val="0024233B"/>
    <w:rsid w:val="002511F4"/>
    <w:rsid w:val="002512D6"/>
    <w:rsid w:val="00257536"/>
    <w:rsid w:val="0026010D"/>
    <w:rsid w:val="002607AC"/>
    <w:rsid w:val="002806CC"/>
    <w:rsid w:val="00284AF9"/>
    <w:rsid w:val="00284DDA"/>
    <w:rsid w:val="00285F3C"/>
    <w:rsid w:val="00293115"/>
    <w:rsid w:val="00296944"/>
    <w:rsid w:val="002B11DB"/>
    <w:rsid w:val="002B56AC"/>
    <w:rsid w:val="002C4716"/>
    <w:rsid w:val="002D1E0E"/>
    <w:rsid w:val="002D4209"/>
    <w:rsid w:val="002E37FC"/>
    <w:rsid w:val="002E4073"/>
    <w:rsid w:val="002F06B6"/>
    <w:rsid w:val="002F10A8"/>
    <w:rsid w:val="002F4E81"/>
    <w:rsid w:val="002F73BD"/>
    <w:rsid w:val="00301278"/>
    <w:rsid w:val="00307168"/>
    <w:rsid w:val="0031235A"/>
    <w:rsid w:val="00313099"/>
    <w:rsid w:val="0031397B"/>
    <w:rsid w:val="00317E8A"/>
    <w:rsid w:val="00337903"/>
    <w:rsid w:val="00340AB3"/>
    <w:rsid w:val="00344095"/>
    <w:rsid w:val="00345DE8"/>
    <w:rsid w:val="0035154C"/>
    <w:rsid w:val="00351C7B"/>
    <w:rsid w:val="003539BB"/>
    <w:rsid w:val="00355C0F"/>
    <w:rsid w:val="003578F7"/>
    <w:rsid w:val="00370663"/>
    <w:rsid w:val="00372F7C"/>
    <w:rsid w:val="00375FC8"/>
    <w:rsid w:val="00382CB3"/>
    <w:rsid w:val="0038307F"/>
    <w:rsid w:val="003840EB"/>
    <w:rsid w:val="00386016"/>
    <w:rsid w:val="00391666"/>
    <w:rsid w:val="00397650"/>
    <w:rsid w:val="003B156D"/>
    <w:rsid w:val="003B2EC2"/>
    <w:rsid w:val="003B4908"/>
    <w:rsid w:val="003B5403"/>
    <w:rsid w:val="003B55CA"/>
    <w:rsid w:val="003B5DD7"/>
    <w:rsid w:val="003D0372"/>
    <w:rsid w:val="003D057F"/>
    <w:rsid w:val="003D2757"/>
    <w:rsid w:val="003D4B2A"/>
    <w:rsid w:val="003E259F"/>
    <w:rsid w:val="003E62DE"/>
    <w:rsid w:val="0040395F"/>
    <w:rsid w:val="00405513"/>
    <w:rsid w:val="00405ED7"/>
    <w:rsid w:val="0041361B"/>
    <w:rsid w:val="00415CE5"/>
    <w:rsid w:val="00417608"/>
    <w:rsid w:val="004208B6"/>
    <w:rsid w:val="004244A5"/>
    <w:rsid w:val="00427BE2"/>
    <w:rsid w:val="00436DEE"/>
    <w:rsid w:val="00437D1D"/>
    <w:rsid w:val="00440064"/>
    <w:rsid w:val="00447253"/>
    <w:rsid w:val="00452A26"/>
    <w:rsid w:val="00453329"/>
    <w:rsid w:val="0046391C"/>
    <w:rsid w:val="004735C0"/>
    <w:rsid w:val="004737E3"/>
    <w:rsid w:val="00481F24"/>
    <w:rsid w:val="00491749"/>
    <w:rsid w:val="004A7904"/>
    <w:rsid w:val="004C7523"/>
    <w:rsid w:val="004C76A3"/>
    <w:rsid w:val="004E65C4"/>
    <w:rsid w:val="004F12FE"/>
    <w:rsid w:val="004F1E0D"/>
    <w:rsid w:val="004F23A4"/>
    <w:rsid w:val="004F3681"/>
    <w:rsid w:val="00500170"/>
    <w:rsid w:val="00505739"/>
    <w:rsid w:val="00507D2D"/>
    <w:rsid w:val="005125F4"/>
    <w:rsid w:val="0051387A"/>
    <w:rsid w:val="00513A9A"/>
    <w:rsid w:val="005153C3"/>
    <w:rsid w:val="00516265"/>
    <w:rsid w:val="00520548"/>
    <w:rsid w:val="00521127"/>
    <w:rsid w:val="00521977"/>
    <w:rsid w:val="00530E4B"/>
    <w:rsid w:val="00531E1C"/>
    <w:rsid w:val="00533099"/>
    <w:rsid w:val="00533B41"/>
    <w:rsid w:val="005410FE"/>
    <w:rsid w:val="00542743"/>
    <w:rsid w:val="00551DA0"/>
    <w:rsid w:val="00556E1E"/>
    <w:rsid w:val="005604F4"/>
    <w:rsid w:val="00561856"/>
    <w:rsid w:val="0056726F"/>
    <w:rsid w:val="005707E3"/>
    <w:rsid w:val="00577482"/>
    <w:rsid w:val="0058331E"/>
    <w:rsid w:val="0059006C"/>
    <w:rsid w:val="00593117"/>
    <w:rsid w:val="0059521B"/>
    <w:rsid w:val="005A08BD"/>
    <w:rsid w:val="005A323D"/>
    <w:rsid w:val="005A3FA1"/>
    <w:rsid w:val="005A43A9"/>
    <w:rsid w:val="005B04C4"/>
    <w:rsid w:val="005C2216"/>
    <w:rsid w:val="005C31F4"/>
    <w:rsid w:val="005C5A29"/>
    <w:rsid w:val="005C63C4"/>
    <w:rsid w:val="005D0F59"/>
    <w:rsid w:val="005D38E5"/>
    <w:rsid w:val="005D7A4E"/>
    <w:rsid w:val="005E03E6"/>
    <w:rsid w:val="005E2610"/>
    <w:rsid w:val="005E56BD"/>
    <w:rsid w:val="005F3E4C"/>
    <w:rsid w:val="005F5BF3"/>
    <w:rsid w:val="00607376"/>
    <w:rsid w:val="00611307"/>
    <w:rsid w:val="00613A33"/>
    <w:rsid w:val="006145D6"/>
    <w:rsid w:val="006179A1"/>
    <w:rsid w:val="00621450"/>
    <w:rsid w:val="00623144"/>
    <w:rsid w:val="006273FF"/>
    <w:rsid w:val="006329FF"/>
    <w:rsid w:val="00634149"/>
    <w:rsid w:val="00636067"/>
    <w:rsid w:val="00637457"/>
    <w:rsid w:val="006418C6"/>
    <w:rsid w:val="00642624"/>
    <w:rsid w:val="00647673"/>
    <w:rsid w:val="00652BE6"/>
    <w:rsid w:val="0065655F"/>
    <w:rsid w:val="006622D4"/>
    <w:rsid w:val="00665AF3"/>
    <w:rsid w:val="00675F8F"/>
    <w:rsid w:val="00677A58"/>
    <w:rsid w:val="006814FF"/>
    <w:rsid w:val="00686ECE"/>
    <w:rsid w:val="006974E3"/>
    <w:rsid w:val="006A184F"/>
    <w:rsid w:val="006A4D78"/>
    <w:rsid w:val="006A6733"/>
    <w:rsid w:val="006B1E35"/>
    <w:rsid w:val="006B1FA6"/>
    <w:rsid w:val="006B23A0"/>
    <w:rsid w:val="006B2FB4"/>
    <w:rsid w:val="006B5036"/>
    <w:rsid w:val="006D024B"/>
    <w:rsid w:val="006D0AB7"/>
    <w:rsid w:val="006D12E6"/>
    <w:rsid w:val="006D4960"/>
    <w:rsid w:val="006D4DE0"/>
    <w:rsid w:val="006D69A9"/>
    <w:rsid w:val="006E14B8"/>
    <w:rsid w:val="006E354B"/>
    <w:rsid w:val="006E4D49"/>
    <w:rsid w:val="006E5332"/>
    <w:rsid w:val="006E7D45"/>
    <w:rsid w:val="006F1082"/>
    <w:rsid w:val="006F33B2"/>
    <w:rsid w:val="006F3707"/>
    <w:rsid w:val="006F3743"/>
    <w:rsid w:val="00706CA3"/>
    <w:rsid w:val="00715E51"/>
    <w:rsid w:val="0071658E"/>
    <w:rsid w:val="007306E0"/>
    <w:rsid w:val="00730C5C"/>
    <w:rsid w:val="007332A0"/>
    <w:rsid w:val="007434BF"/>
    <w:rsid w:val="00743B73"/>
    <w:rsid w:val="007533C3"/>
    <w:rsid w:val="00762930"/>
    <w:rsid w:val="00770E29"/>
    <w:rsid w:val="00773AE6"/>
    <w:rsid w:val="0077451D"/>
    <w:rsid w:val="00775938"/>
    <w:rsid w:val="00785A8E"/>
    <w:rsid w:val="007874F8"/>
    <w:rsid w:val="00791852"/>
    <w:rsid w:val="007A1248"/>
    <w:rsid w:val="007A1E6F"/>
    <w:rsid w:val="007A20C8"/>
    <w:rsid w:val="007A2137"/>
    <w:rsid w:val="007A3CF5"/>
    <w:rsid w:val="007A4C9D"/>
    <w:rsid w:val="007A4DE0"/>
    <w:rsid w:val="007A744F"/>
    <w:rsid w:val="007B141A"/>
    <w:rsid w:val="007B2B89"/>
    <w:rsid w:val="007B4EF6"/>
    <w:rsid w:val="007B5118"/>
    <w:rsid w:val="007B5FD8"/>
    <w:rsid w:val="007B7FD7"/>
    <w:rsid w:val="007C10DE"/>
    <w:rsid w:val="007C287D"/>
    <w:rsid w:val="007C3174"/>
    <w:rsid w:val="007D33A0"/>
    <w:rsid w:val="007D6499"/>
    <w:rsid w:val="007E2FC1"/>
    <w:rsid w:val="007E33D9"/>
    <w:rsid w:val="007E425C"/>
    <w:rsid w:val="007F3BD7"/>
    <w:rsid w:val="007F4234"/>
    <w:rsid w:val="007F4498"/>
    <w:rsid w:val="007F7786"/>
    <w:rsid w:val="00802EAA"/>
    <w:rsid w:val="0080767C"/>
    <w:rsid w:val="0081781F"/>
    <w:rsid w:val="00820CDC"/>
    <w:rsid w:val="00825D28"/>
    <w:rsid w:val="00833562"/>
    <w:rsid w:val="008349E2"/>
    <w:rsid w:val="0084471F"/>
    <w:rsid w:val="00850A09"/>
    <w:rsid w:val="008537F0"/>
    <w:rsid w:val="00853C94"/>
    <w:rsid w:val="00854F4E"/>
    <w:rsid w:val="00856F24"/>
    <w:rsid w:val="00865344"/>
    <w:rsid w:val="00865DBA"/>
    <w:rsid w:val="00877D08"/>
    <w:rsid w:val="00880FA2"/>
    <w:rsid w:val="00883D34"/>
    <w:rsid w:val="00890543"/>
    <w:rsid w:val="00897463"/>
    <w:rsid w:val="008A2958"/>
    <w:rsid w:val="008A3CFD"/>
    <w:rsid w:val="008A5AC9"/>
    <w:rsid w:val="008B2939"/>
    <w:rsid w:val="008C3345"/>
    <w:rsid w:val="008C4105"/>
    <w:rsid w:val="008C5026"/>
    <w:rsid w:val="008C66D2"/>
    <w:rsid w:val="008C7245"/>
    <w:rsid w:val="008D2D61"/>
    <w:rsid w:val="008E1AFA"/>
    <w:rsid w:val="008E1C01"/>
    <w:rsid w:val="008E2740"/>
    <w:rsid w:val="008E31F0"/>
    <w:rsid w:val="008F002A"/>
    <w:rsid w:val="008F4696"/>
    <w:rsid w:val="008F6B0F"/>
    <w:rsid w:val="008F6DD0"/>
    <w:rsid w:val="008F7098"/>
    <w:rsid w:val="009051A0"/>
    <w:rsid w:val="00907F8A"/>
    <w:rsid w:val="00912271"/>
    <w:rsid w:val="00913894"/>
    <w:rsid w:val="009161DA"/>
    <w:rsid w:val="0091724B"/>
    <w:rsid w:val="00924745"/>
    <w:rsid w:val="009301A6"/>
    <w:rsid w:val="0093148E"/>
    <w:rsid w:val="009331AB"/>
    <w:rsid w:val="00935216"/>
    <w:rsid w:val="00942A84"/>
    <w:rsid w:val="00947754"/>
    <w:rsid w:val="00950972"/>
    <w:rsid w:val="00954E47"/>
    <w:rsid w:val="00957E9E"/>
    <w:rsid w:val="00960272"/>
    <w:rsid w:val="00965ECB"/>
    <w:rsid w:val="00974343"/>
    <w:rsid w:val="00976852"/>
    <w:rsid w:val="00977766"/>
    <w:rsid w:val="00996219"/>
    <w:rsid w:val="009A1DE4"/>
    <w:rsid w:val="009A4C3E"/>
    <w:rsid w:val="009B1980"/>
    <w:rsid w:val="009B1FB7"/>
    <w:rsid w:val="009B28F6"/>
    <w:rsid w:val="009B2D58"/>
    <w:rsid w:val="009B53AD"/>
    <w:rsid w:val="009B6144"/>
    <w:rsid w:val="009D5DD3"/>
    <w:rsid w:val="009D7B9A"/>
    <w:rsid w:val="009E0E51"/>
    <w:rsid w:val="009E506D"/>
    <w:rsid w:val="009F1E6F"/>
    <w:rsid w:val="009F41CF"/>
    <w:rsid w:val="00A00B48"/>
    <w:rsid w:val="00A0232D"/>
    <w:rsid w:val="00A05EC1"/>
    <w:rsid w:val="00A11159"/>
    <w:rsid w:val="00A11AFA"/>
    <w:rsid w:val="00A147D1"/>
    <w:rsid w:val="00A1621C"/>
    <w:rsid w:val="00A22FD8"/>
    <w:rsid w:val="00A237AD"/>
    <w:rsid w:val="00A25181"/>
    <w:rsid w:val="00A25ACA"/>
    <w:rsid w:val="00A54A6E"/>
    <w:rsid w:val="00A56D50"/>
    <w:rsid w:val="00A611BA"/>
    <w:rsid w:val="00A65E56"/>
    <w:rsid w:val="00A66C53"/>
    <w:rsid w:val="00A67742"/>
    <w:rsid w:val="00A71F78"/>
    <w:rsid w:val="00A74916"/>
    <w:rsid w:val="00A82107"/>
    <w:rsid w:val="00A82F44"/>
    <w:rsid w:val="00A86FEF"/>
    <w:rsid w:val="00A8734D"/>
    <w:rsid w:val="00A915A3"/>
    <w:rsid w:val="00A9180E"/>
    <w:rsid w:val="00AA5FF8"/>
    <w:rsid w:val="00AA7DE7"/>
    <w:rsid w:val="00AB7A77"/>
    <w:rsid w:val="00AB7E44"/>
    <w:rsid w:val="00AC1E76"/>
    <w:rsid w:val="00AD27F4"/>
    <w:rsid w:val="00AD4095"/>
    <w:rsid w:val="00AD5DA0"/>
    <w:rsid w:val="00AE2486"/>
    <w:rsid w:val="00AE3133"/>
    <w:rsid w:val="00AE7749"/>
    <w:rsid w:val="00AF008C"/>
    <w:rsid w:val="00AF4127"/>
    <w:rsid w:val="00B01D07"/>
    <w:rsid w:val="00B05D62"/>
    <w:rsid w:val="00B0662B"/>
    <w:rsid w:val="00B10021"/>
    <w:rsid w:val="00B135FD"/>
    <w:rsid w:val="00B13F1A"/>
    <w:rsid w:val="00B22F3A"/>
    <w:rsid w:val="00B249AD"/>
    <w:rsid w:val="00B25231"/>
    <w:rsid w:val="00B26BEB"/>
    <w:rsid w:val="00B2703C"/>
    <w:rsid w:val="00B30FA2"/>
    <w:rsid w:val="00B33057"/>
    <w:rsid w:val="00B33656"/>
    <w:rsid w:val="00B37BC7"/>
    <w:rsid w:val="00B41B82"/>
    <w:rsid w:val="00B46949"/>
    <w:rsid w:val="00B51428"/>
    <w:rsid w:val="00B62A28"/>
    <w:rsid w:val="00B632E9"/>
    <w:rsid w:val="00B73DDF"/>
    <w:rsid w:val="00B750CF"/>
    <w:rsid w:val="00B755AB"/>
    <w:rsid w:val="00B815B6"/>
    <w:rsid w:val="00B90826"/>
    <w:rsid w:val="00B91A57"/>
    <w:rsid w:val="00B9320D"/>
    <w:rsid w:val="00BA3705"/>
    <w:rsid w:val="00BB37FD"/>
    <w:rsid w:val="00BB3BC5"/>
    <w:rsid w:val="00BB7B23"/>
    <w:rsid w:val="00BC16CA"/>
    <w:rsid w:val="00BC67CA"/>
    <w:rsid w:val="00BD2F78"/>
    <w:rsid w:val="00BD6595"/>
    <w:rsid w:val="00BD7C9A"/>
    <w:rsid w:val="00BE1CFF"/>
    <w:rsid w:val="00BE4AAF"/>
    <w:rsid w:val="00BE5478"/>
    <w:rsid w:val="00BE6847"/>
    <w:rsid w:val="00BF06E1"/>
    <w:rsid w:val="00BF0EAE"/>
    <w:rsid w:val="00BF6E7B"/>
    <w:rsid w:val="00C0059D"/>
    <w:rsid w:val="00C04AB0"/>
    <w:rsid w:val="00C11BF3"/>
    <w:rsid w:val="00C13685"/>
    <w:rsid w:val="00C15989"/>
    <w:rsid w:val="00C23BD3"/>
    <w:rsid w:val="00C26034"/>
    <w:rsid w:val="00C27341"/>
    <w:rsid w:val="00C279F5"/>
    <w:rsid w:val="00C31749"/>
    <w:rsid w:val="00C33706"/>
    <w:rsid w:val="00C356DA"/>
    <w:rsid w:val="00C5249A"/>
    <w:rsid w:val="00C547F7"/>
    <w:rsid w:val="00C57EF0"/>
    <w:rsid w:val="00C658CD"/>
    <w:rsid w:val="00C70FA5"/>
    <w:rsid w:val="00C72B48"/>
    <w:rsid w:val="00C75D03"/>
    <w:rsid w:val="00C93B5A"/>
    <w:rsid w:val="00CA2F88"/>
    <w:rsid w:val="00CB4BD7"/>
    <w:rsid w:val="00CC3BEF"/>
    <w:rsid w:val="00CC6D93"/>
    <w:rsid w:val="00CE4495"/>
    <w:rsid w:val="00CE5958"/>
    <w:rsid w:val="00CE6FCA"/>
    <w:rsid w:val="00CF09BF"/>
    <w:rsid w:val="00CF20F8"/>
    <w:rsid w:val="00CF6666"/>
    <w:rsid w:val="00D11E34"/>
    <w:rsid w:val="00D1264B"/>
    <w:rsid w:val="00D20E20"/>
    <w:rsid w:val="00D215E0"/>
    <w:rsid w:val="00D23E7A"/>
    <w:rsid w:val="00D301CE"/>
    <w:rsid w:val="00D315EF"/>
    <w:rsid w:val="00D335B9"/>
    <w:rsid w:val="00D33659"/>
    <w:rsid w:val="00D36906"/>
    <w:rsid w:val="00D37FC6"/>
    <w:rsid w:val="00D4346A"/>
    <w:rsid w:val="00D455B9"/>
    <w:rsid w:val="00D50E3D"/>
    <w:rsid w:val="00D52962"/>
    <w:rsid w:val="00D639E7"/>
    <w:rsid w:val="00D63D93"/>
    <w:rsid w:val="00D66901"/>
    <w:rsid w:val="00D6723C"/>
    <w:rsid w:val="00D82FB8"/>
    <w:rsid w:val="00D9199A"/>
    <w:rsid w:val="00D921B0"/>
    <w:rsid w:val="00D93E1C"/>
    <w:rsid w:val="00D950DA"/>
    <w:rsid w:val="00D95E2A"/>
    <w:rsid w:val="00DA0B34"/>
    <w:rsid w:val="00DA0F1A"/>
    <w:rsid w:val="00DB4B9A"/>
    <w:rsid w:val="00DB5454"/>
    <w:rsid w:val="00DB5CC4"/>
    <w:rsid w:val="00DC2BDA"/>
    <w:rsid w:val="00DD0996"/>
    <w:rsid w:val="00DD13A1"/>
    <w:rsid w:val="00DD42BB"/>
    <w:rsid w:val="00DD5E58"/>
    <w:rsid w:val="00DD6FAB"/>
    <w:rsid w:val="00DE2227"/>
    <w:rsid w:val="00DE7C36"/>
    <w:rsid w:val="00E03364"/>
    <w:rsid w:val="00E10453"/>
    <w:rsid w:val="00E20145"/>
    <w:rsid w:val="00E25816"/>
    <w:rsid w:val="00E26D07"/>
    <w:rsid w:val="00E27036"/>
    <w:rsid w:val="00E32FC3"/>
    <w:rsid w:val="00E36613"/>
    <w:rsid w:val="00E441FB"/>
    <w:rsid w:val="00E45626"/>
    <w:rsid w:val="00E46494"/>
    <w:rsid w:val="00E47BF8"/>
    <w:rsid w:val="00E573A2"/>
    <w:rsid w:val="00E6252D"/>
    <w:rsid w:val="00E667BE"/>
    <w:rsid w:val="00E72A59"/>
    <w:rsid w:val="00E747C3"/>
    <w:rsid w:val="00E84BC1"/>
    <w:rsid w:val="00E87E2C"/>
    <w:rsid w:val="00E93598"/>
    <w:rsid w:val="00E94C43"/>
    <w:rsid w:val="00E97356"/>
    <w:rsid w:val="00EA3A86"/>
    <w:rsid w:val="00EA480C"/>
    <w:rsid w:val="00EB030F"/>
    <w:rsid w:val="00EB0A98"/>
    <w:rsid w:val="00EB209B"/>
    <w:rsid w:val="00EC0094"/>
    <w:rsid w:val="00EC2118"/>
    <w:rsid w:val="00EC46AE"/>
    <w:rsid w:val="00ED0C78"/>
    <w:rsid w:val="00ED0D1F"/>
    <w:rsid w:val="00ED3D68"/>
    <w:rsid w:val="00ED59F6"/>
    <w:rsid w:val="00EE2223"/>
    <w:rsid w:val="00EF0FF6"/>
    <w:rsid w:val="00EF48DB"/>
    <w:rsid w:val="00F06375"/>
    <w:rsid w:val="00F06B32"/>
    <w:rsid w:val="00F133D7"/>
    <w:rsid w:val="00F21B73"/>
    <w:rsid w:val="00F2369B"/>
    <w:rsid w:val="00F241B2"/>
    <w:rsid w:val="00F243D9"/>
    <w:rsid w:val="00F26ADB"/>
    <w:rsid w:val="00F3001C"/>
    <w:rsid w:val="00F366FD"/>
    <w:rsid w:val="00F377A1"/>
    <w:rsid w:val="00F4647C"/>
    <w:rsid w:val="00F46A69"/>
    <w:rsid w:val="00F5050F"/>
    <w:rsid w:val="00F57C96"/>
    <w:rsid w:val="00F7747A"/>
    <w:rsid w:val="00F821D1"/>
    <w:rsid w:val="00F84E1C"/>
    <w:rsid w:val="00FA0F46"/>
    <w:rsid w:val="00FA20F7"/>
    <w:rsid w:val="00FB2411"/>
    <w:rsid w:val="00FB2B47"/>
    <w:rsid w:val="00FB36AD"/>
    <w:rsid w:val="00FB3FAD"/>
    <w:rsid w:val="00FB51E0"/>
    <w:rsid w:val="00FC060E"/>
    <w:rsid w:val="00FC1164"/>
    <w:rsid w:val="00FD25EC"/>
    <w:rsid w:val="00FE0B27"/>
    <w:rsid w:val="00FE200C"/>
    <w:rsid w:val="00FE34E3"/>
    <w:rsid w:val="00FE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BC0A943"/>
  <w15:docId w15:val="{4B5ACD4C-EE6D-486F-AF4C-8F021F14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59D"/>
    <w:pPr>
      <w:spacing w:after="200" w:line="276" w:lineRule="auto"/>
    </w:pPr>
  </w:style>
  <w:style w:type="paragraph" w:styleId="Heading1">
    <w:name w:val="heading 1"/>
    <w:basedOn w:val="Normal"/>
    <w:next w:val="Normal"/>
    <w:link w:val="Heading1Char"/>
    <w:uiPriority w:val="9"/>
    <w:qFormat/>
    <w:locked/>
    <w:rsid w:val="004F1E0D"/>
    <w:pPr>
      <w:keepNext/>
      <w:keepLines/>
      <w:spacing w:before="480" w:after="0"/>
      <w:outlineLvl w:val="0"/>
    </w:pPr>
    <w:rPr>
      <w:rFonts w:asciiTheme="majorHAnsi" w:eastAsiaTheme="majorEastAsia" w:hAnsiTheme="majorHAnsi" w:cstheme="majorBidi"/>
      <w:b/>
      <w:bCs/>
      <w:color w:val="365F91" w:themeColor="accent1" w:themeShade="BF"/>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034"/>
    <w:pPr>
      <w:ind w:left="720"/>
      <w:contextualSpacing/>
    </w:pPr>
  </w:style>
  <w:style w:type="paragraph" w:customStyle="1" w:styleId="ListLevel2">
    <w:name w:val="List Level 2"/>
    <w:basedOn w:val="ListParagraph"/>
    <w:link w:val="ListLevel2Char"/>
    <w:uiPriority w:val="99"/>
    <w:rsid w:val="00C26034"/>
    <w:pPr>
      <w:numPr>
        <w:ilvl w:val="1"/>
      </w:numPr>
      <w:spacing w:before="60" w:after="60" w:line="240" w:lineRule="auto"/>
      <w:ind w:left="1080" w:hanging="360"/>
      <w:contextualSpacing w:val="0"/>
    </w:pPr>
    <w:rPr>
      <w:rFonts w:ascii="Times New Roman" w:hAnsi="Times New Roman"/>
      <w:szCs w:val="20"/>
    </w:rPr>
  </w:style>
  <w:style w:type="character" w:customStyle="1" w:styleId="ListLevel2Char">
    <w:name w:val="List Level 2 Char"/>
    <w:basedOn w:val="DefaultParagraphFont"/>
    <w:link w:val="ListLevel2"/>
    <w:uiPriority w:val="99"/>
    <w:locked/>
    <w:rsid w:val="00C26034"/>
    <w:rPr>
      <w:rFonts w:ascii="Times New Roman" w:hAnsi="Times New Roman" w:cs="Times New Roman"/>
      <w:sz w:val="20"/>
      <w:szCs w:val="20"/>
    </w:rPr>
  </w:style>
  <w:style w:type="paragraph" w:styleId="CommentText">
    <w:name w:val="annotation text"/>
    <w:basedOn w:val="Normal"/>
    <w:link w:val="CommentTextChar"/>
    <w:uiPriority w:val="99"/>
    <w:semiHidden/>
    <w:rsid w:val="001E1DFC"/>
    <w:pPr>
      <w:spacing w:after="0" w:line="240" w:lineRule="auto"/>
    </w:pPr>
    <w:rPr>
      <w:rFonts w:ascii="Times New Roman" w:eastAsia="Times New Roman" w:hAnsi="Times New Roman"/>
      <w:color w:val="000000"/>
      <w:sz w:val="20"/>
      <w:szCs w:val="20"/>
    </w:rPr>
  </w:style>
  <w:style w:type="character" w:customStyle="1" w:styleId="CommentTextChar">
    <w:name w:val="Comment Text Char"/>
    <w:basedOn w:val="DefaultParagraphFont"/>
    <w:link w:val="CommentText"/>
    <w:uiPriority w:val="99"/>
    <w:semiHidden/>
    <w:locked/>
    <w:rsid w:val="001E1DFC"/>
    <w:rPr>
      <w:rFonts w:ascii="Times New Roman" w:hAnsi="Times New Roman" w:cs="Times New Roman"/>
      <w:color w:val="000000"/>
      <w:sz w:val="20"/>
      <w:szCs w:val="20"/>
    </w:rPr>
  </w:style>
  <w:style w:type="character" w:styleId="CommentReference">
    <w:name w:val="annotation reference"/>
    <w:basedOn w:val="DefaultParagraphFont"/>
    <w:uiPriority w:val="99"/>
    <w:semiHidden/>
    <w:rsid w:val="001E1DFC"/>
    <w:rPr>
      <w:rFonts w:cs="Times New Roman"/>
      <w:sz w:val="16"/>
      <w:szCs w:val="16"/>
    </w:rPr>
  </w:style>
  <w:style w:type="paragraph" w:styleId="BalloonText">
    <w:name w:val="Balloon Text"/>
    <w:basedOn w:val="Normal"/>
    <w:link w:val="BalloonTextChar"/>
    <w:uiPriority w:val="99"/>
    <w:semiHidden/>
    <w:rsid w:val="001E1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1D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C27341"/>
    <w:pPr>
      <w:spacing w:after="200"/>
    </w:pPr>
    <w:rPr>
      <w:rFonts w:ascii="Calibri" w:eastAsia="Calibri" w:hAnsi="Calibri"/>
      <w:b/>
      <w:bCs/>
      <w:color w:val="auto"/>
    </w:rPr>
  </w:style>
  <w:style w:type="character" w:customStyle="1" w:styleId="CommentSubjectChar">
    <w:name w:val="Comment Subject Char"/>
    <w:basedOn w:val="CommentTextChar"/>
    <w:link w:val="CommentSubject"/>
    <w:uiPriority w:val="99"/>
    <w:semiHidden/>
    <w:locked/>
    <w:rsid w:val="00C27341"/>
    <w:rPr>
      <w:rFonts w:ascii="Times New Roman" w:hAnsi="Times New Roman" w:cs="Times New Roman"/>
      <w:b/>
      <w:bCs/>
      <w:color w:val="000000"/>
      <w:sz w:val="20"/>
      <w:szCs w:val="20"/>
    </w:rPr>
  </w:style>
  <w:style w:type="paragraph" w:styleId="Revision">
    <w:name w:val="Revision"/>
    <w:hidden/>
    <w:uiPriority w:val="99"/>
    <w:semiHidden/>
    <w:rsid w:val="006F1082"/>
  </w:style>
  <w:style w:type="paragraph" w:styleId="Header">
    <w:name w:val="header"/>
    <w:basedOn w:val="Normal"/>
    <w:link w:val="HeaderChar"/>
    <w:uiPriority w:val="99"/>
    <w:unhideWhenUsed/>
    <w:rsid w:val="003D0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72"/>
  </w:style>
  <w:style w:type="paragraph" w:styleId="Footer">
    <w:name w:val="footer"/>
    <w:basedOn w:val="Normal"/>
    <w:link w:val="FooterChar"/>
    <w:uiPriority w:val="99"/>
    <w:unhideWhenUsed/>
    <w:rsid w:val="003D0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72"/>
  </w:style>
  <w:style w:type="paragraph" w:styleId="EndnoteText">
    <w:name w:val="endnote text"/>
    <w:basedOn w:val="Normal"/>
    <w:link w:val="EndnoteTextChar"/>
    <w:uiPriority w:val="99"/>
    <w:unhideWhenUsed/>
    <w:rsid w:val="00F06375"/>
    <w:pPr>
      <w:spacing w:after="0" w:line="240" w:lineRule="auto"/>
    </w:pPr>
    <w:rPr>
      <w:sz w:val="24"/>
      <w:szCs w:val="24"/>
    </w:rPr>
  </w:style>
  <w:style w:type="character" w:customStyle="1" w:styleId="EndnoteTextChar">
    <w:name w:val="Endnote Text Char"/>
    <w:basedOn w:val="DefaultParagraphFont"/>
    <w:link w:val="EndnoteText"/>
    <w:uiPriority w:val="99"/>
    <w:rsid w:val="00F06375"/>
    <w:rPr>
      <w:sz w:val="24"/>
      <w:szCs w:val="24"/>
    </w:rPr>
  </w:style>
  <w:style w:type="character" w:styleId="EndnoteReference">
    <w:name w:val="endnote reference"/>
    <w:basedOn w:val="DefaultParagraphFont"/>
    <w:uiPriority w:val="99"/>
    <w:unhideWhenUsed/>
    <w:rsid w:val="00F06375"/>
    <w:rPr>
      <w:vertAlign w:val="superscript"/>
    </w:rPr>
  </w:style>
  <w:style w:type="paragraph" w:styleId="FootnoteText">
    <w:name w:val="footnote text"/>
    <w:basedOn w:val="Normal"/>
    <w:link w:val="FootnoteTextChar"/>
    <w:uiPriority w:val="99"/>
    <w:unhideWhenUsed/>
    <w:rsid w:val="00A25ACA"/>
    <w:pPr>
      <w:spacing w:after="0" w:line="240" w:lineRule="auto"/>
    </w:pPr>
    <w:rPr>
      <w:sz w:val="24"/>
      <w:szCs w:val="24"/>
    </w:rPr>
  </w:style>
  <w:style w:type="character" w:customStyle="1" w:styleId="FootnoteTextChar">
    <w:name w:val="Footnote Text Char"/>
    <w:basedOn w:val="DefaultParagraphFont"/>
    <w:link w:val="FootnoteText"/>
    <w:uiPriority w:val="99"/>
    <w:rsid w:val="00A25ACA"/>
    <w:rPr>
      <w:sz w:val="24"/>
      <w:szCs w:val="24"/>
    </w:rPr>
  </w:style>
  <w:style w:type="character" w:styleId="FootnoteReference">
    <w:name w:val="footnote reference"/>
    <w:basedOn w:val="DefaultParagraphFont"/>
    <w:uiPriority w:val="99"/>
    <w:unhideWhenUsed/>
    <w:rsid w:val="00A25ACA"/>
    <w:rPr>
      <w:vertAlign w:val="superscript"/>
    </w:rPr>
  </w:style>
  <w:style w:type="table" w:styleId="TableGrid">
    <w:name w:val="Table Grid"/>
    <w:basedOn w:val="TableNormal"/>
    <w:uiPriority w:val="39"/>
    <w:locked/>
    <w:rsid w:val="00D31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67C"/>
    <w:rPr>
      <w:color w:val="0000FF" w:themeColor="hyperlink"/>
      <w:u w:val="single"/>
    </w:rPr>
  </w:style>
  <w:style w:type="character" w:customStyle="1" w:styleId="Heading1Char">
    <w:name w:val="Heading 1 Char"/>
    <w:basedOn w:val="DefaultParagraphFont"/>
    <w:link w:val="Heading1"/>
    <w:uiPriority w:val="9"/>
    <w:rsid w:val="004F1E0D"/>
    <w:rPr>
      <w:rFonts w:asciiTheme="majorHAnsi" w:eastAsiaTheme="majorEastAsia" w:hAnsiTheme="majorHAnsi" w:cstheme="majorBidi"/>
      <w:b/>
      <w:bCs/>
      <w:color w:val="365F91" w:themeColor="accent1" w:themeShade="BF"/>
      <w:sz w:val="28"/>
      <w:szCs w:val="28"/>
      <w:lang w:val="en-CA"/>
    </w:rPr>
  </w:style>
  <w:style w:type="paragraph" w:styleId="NoSpacing">
    <w:name w:val="No Spacing"/>
    <w:uiPriority w:val="1"/>
    <w:qFormat/>
    <w:rsid w:val="00BF06E1"/>
  </w:style>
  <w:style w:type="paragraph" w:customStyle="1" w:styleId="EndNoteBibliography">
    <w:name w:val="EndNote Bibliography"/>
    <w:basedOn w:val="Normal"/>
    <w:link w:val="EndNoteBibliographyChar"/>
    <w:rsid w:val="00AC1E76"/>
    <w:pPr>
      <w:spacing w:line="240" w:lineRule="auto"/>
    </w:pPr>
    <w:rPr>
      <w:rFonts w:ascii="Arial Narrow" w:eastAsiaTheme="minorHAnsi" w:hAnsi="Arial Narrow" w:cstheme="minorBidi"/>
      <w:noProof/>
      <w:sz w:val="18"/>
    </w:rPr>
  </w:style>
  <w:style w:type="character" w:customStyle="1" w:styleId="EndNoteBibliographyChar">
    <w:name w:val="EndNote Bibliography Char"/>
    <w:basedOn w:val="DefaultParagraphFont"/>
    <w:link w:val="EndNoteBibliography"/>
    <w:rsid w:val="00AC1E76"/>
    <w:rPr>
      <w:rFonts w:ascii="Arial Narrow" w:eastAsiaTheme="minorHAnsi" w:hAnsi="Arial Narrow" w:cstheme="minorBidi"/>
      <w:noProof/>
      <w:sz w:val="18"/>
    </w:rPr>
  </w:style>
  <w:style w:type="table" w:customStyle="1" w:styleId="TableGrid1">
    <w:name w:val="Table Grid1"/>
    <w:basedOn w:val="TableNormal"/>
    <w:next w:val="TableGrid"/>
    <w:uiPriority w:val="39"/>
    <w:rsid w:val="00CC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04732">
      <w:marLeft w:val="0"/>
      <w:marRight w:val="0"/>
      <w:marTop w:val="0"/>
      <w:marBottom w:val="0"/>
      <w:divBdr>
        <w:top w:val="none" w:sz="0" w:space="0" w:color="auto"/>
        <w:left w:val="none" w:sz="0" w:space="0" w:color="auto"/>
        <w:bottom w:val="none" w:sz="0" w:space="0" w:color="auto"/>
        <w:right w:val="none" w:sz="0" w:space="0" w:color="auto"/>
      </w:divBdr>
    </w:div>
    <w:div w:id="1012804733">
      <w:marLeft w:val="0"/>
      <w:marRight w:val="0"/>
      <w:marTop w:val="0"/>
      <w:marBottom w:val="0"/>
      <w:divBdr>
        <w:top w:val="none" w:sz="0" w:space="0" w:color="auto"/>
        <w:left w:val="none" w:sz="0" w:space="0" w:color="auto"/>
        <w:bottom w:val="none" w:sz="0" w:space="0" w:color="auto"/>
        <w:right w:val="none" w:sz="0" w:space="0" w:color="auto"/>
      </w:divBdr>
    </w:div>
    <w:div w:id="17767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me.postmd.utoronto.ca/wp-content/uploads/2017/09/BPEA-Summary-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bme.pgme@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25FC-9E96-439F-AD6A-244C8790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1182</Words>
  <Characters>9295</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Surgical Foundations EPAs</vt:lpstr>
    </vt:vector>
  </TitlesOfParts>
  <Company>Royal College</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Foundations EPAs</dc:title>
  <dc:creator>Chelsea Houde</dc:creator>
  <cp:lastModifiedBy>Lisa St-Amant</cp:lastModifiedBy>
  <cp:revision>7</cp:revision>
  <cp:lastPrinted>2017-05-12T14:48:00Z</cp:lastPrinted>
  <dcterms:created xsi:type="dcterms:W3CDTF">2022-09-14T17:13:00Z</dcterms:created>
  <dcterms:modified xsi:type="dcterms:W3CDTF">2022-09-28T17:57:00Z</dcterms:modified>
</cp:coreProperties>
</file>