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86" w:rsidRPr="005A2186" w:rsidRDefault="00181769" w:rsidP="005A2186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Update on </w:t>
      </w:r>
      <w:r w:rsidR="00BF0723">
        <w:rPr>
          <w:b/>
          <w:sz w:val="24"/>
          <w:szCs w:val="24"/>
        </w:rPr>
        <w:t>Royal College Areas of Focused Competence (Diploma) Programs</w:t>
      </w:r>
    </w:p>
    <w:p w:rsidR="005A2186" w:rsidRPr="00F14E16" w:rsidRDefault="005A2186" w:rsidP="005A2186">
      <w:pPr>
        <w:jc w:val="center"/>
        <w:rPr>
          <w:sz w:val="16"/>
          <w:szCs w:val="16"/>
        </w:rPr>
      </w:pPr>
    </w:p>
    <w:tbl>
      <w:tblPr>
        <w:tblW w:w="147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520"/>
        <w:gridCol w:w="2610"/>
        <w:gridCol w:w="3825"/>
        <w:gridCol w:w="3825"/>
      </w:tblGrid>
      <w:tr w:rsidR="001E037E" w:rsidRPr="00B63FCD" w:rsidTr="00526DC7">
        <w:trPr>
          <w:trHeight w:val="530"/>
          <w:tblHeader/>
        </w:trPr>
        <w:tc>
          <w:tcPr>
            <w:tcW w:w="198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A2186" w:rsidRPr="00B63FCD" w:rsidRDefault="00BF0723" w:rsidP="00C5775F">
            <w:pPr>
              <w:rPr>
                <w:b/>
              </w:rPr>
            </w:pPr>
            <w:r>
              <w:rPr>
                <w:b/>
              </w:rPr>
              <w:t>AFC (Diploma) Program</w:t>
            </w:r>
          </w:p>
        </w:tc>
        <w:tc>
          <w:tcPr>
            <w:tcW w:w="2520" w:type="dxa"/>
            <w:shd w:val="pct20" w:color="auto" w:fill="auto"/>
            <w:vAlign w:val="center"/>
          </w:tcPr>
          <w:p w:rsidR="005A2186" w:rsidRPr="00B63FCD" w:rsidRDefault="007826B8" w:rsidP="00C5775F">
            <w:pPr>
              <w:rPr>
                <w:b/>
              </w:rPr>
            </w:pPr>
            <w:r>
              <w:rPr>
                <w:b/>
              </w:rPr>
              <w:t>Primary Specialty</w:t>
            </w:r>
          </w:p>
        </w:tc>
        <w:tc>
          <w:tcPr>
            <w:tcW w:w="2610" w:type="dxa"/>
            <w:shd w:val="pct20" w:color="auto" w:fill="auto"/>
            <w:vAlign w:val="center"/>
          </w:tcPr>
          <w:p w:rsidR="005A2186" w:rsidRPr="00B63FCD" w:rsidRDefault="00E948AD" w:rsidP="00E948AD">
            <w:pPr>
              <w:rPr>
                <w:b/>
              </w:rPr>
            </w:pPr>
            <w:r>
              <w:rPr>
                <w:b/>
              </w:rPr>
              <w:t xml:space="preserve">Application Sponsor:  </w:t>
            </w:r>
            <w:r w:rsidR="008D333D">
              <w:rPr>
                <w:b/>
              </w:rPr>
              <w:t xml:space="preserve">National </w:t>
            </w:r>
            <w:r w:rsidR="00526DC7">
              <w:rPr>
                <w:b/>
              </w:rPr>
              <w:t xml:space="preserve">Body </w:t>
            </w:r>
            <w:r>
              <w:rPr>
                <w:b/>
              </w:rPr>
              <w:t>/</w:t>
            </w:r>
            <w:r w:rsidR="00526DC7">
              <w:rPr>
                <w:b/>
              </w:rPr>
              <w:t xml:space="preserve"> </w:t>
            </w:r>
            <w:r w:rsidR="008D333D">
              <w:rPr>
                <w:b/>
              </w:rPr>
              <w:t>Specialty Society</w:t>
            </w:r>
          </w:p>
        </w:tc>
        <w:tc>
          <w:tcPr>
            <w:tcW w:w="3825" w:type="dxa"/>
            <w:shd w:val="pct20" w:color="auto" w:fill="auto"/>
            <w:vAlign w:val="center"/>
          </w:tcPr>
          <w:p w:rsidR="005A2186" w:rsidRPr="00B63FCD" w:rsidRDefault="00BF0723" w:rsidP="00C5775F">
            <w:pPr>
              <w:rPr>
                <w:b/>
              </w:rPr>
            </w:pPr>
            <w:r>
              <w:rPr>
                <w:b/>
              </w:rPr>
              <w:t>Status of Consultation Process</w:t>
            </w:r>
          </w:p>
        </w:tc>
        <w:tc>
          <w:tcPr>
            <w:tcW w:w="3825" w:type="dxa"/>
            <w:shd w:val="pct20" w:color="auto" w:fill="auto"/>
            <w:vAlign w:val="center"/>
          </w:tcPr>
          <w:p w:rsidR="005A2186" w:rsidRPr="00B63FCD" w:rsidRDefault="004E1F4B" w:rsidP="00FE0B3F">
            <w:pPr>
              <w:rPr>
                <w:b/>
              </w:rPr>
            </w:pPr>
            <w:r>
              <w:rPr>
                <w:b/>
              </w:rPr>
              <w:t>Implementation</w:t>
            </w:r>
            <w:r w:rsidR="00FE0B3F">
              <w:rPr>
                <w:b/>
              </w:rPr>
              <w:t xml:space="preserve"> </w:t>
            </w:r>
            <w:r w:rsidR="00572760">
              <w:rPr>
                <w:rStyle w:val="FootnoteReference"/>
                <w:b/>
              </w:rPr>
              <w:footnoteReference w:id="1"/>
            </w:r>
          </w:p>
        </w:tc>
      </w:tr>
      <w:tr w:rsidR="001E037E" w:rsidRPr="00B63FCD" w:rsidTr="00526DC7">
        <w:trPr>
          <w:trHeight w:val="1880"/>
        </w:trPr>
        <w:tc>
          <w:tcPr>
            <w:tcW w:w="1980" w:type="dxa"/>
            <w:tcBorders>
              <w:bottom w:val="single" w:sz="4" w:space="0" w:color="000000"/>
              <w:tr2bl w:val="nil"/>
            </w:tcBorders>
            <w:vAlign w:val="center"/>
          </w:tcPr>
          <w:p w:rsidR="00E538C4" w:rsidRPr="007800A8" w:rsidRDefault="003B4B0D" w:rsidP="00E538C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BF0723" w:rsidRPr="007800A8">
              <w:rPr>
                <w:b/>
                <w:sz w:val="18"/>
                <w:szCs w:val="18"/>
              </w:rPr>
              <w:t>Transfusion Medicine</w:t>
            </w:r>
            <w:r w:rsidR="00E538C4" w:rsidRPr="007800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800A8" w:rsidRPr="007800A8" w:rsidRDefault="007800A8" w:rsidP="00754A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>Internal Medicine</w:t>
            </w:r>
          </w:p>
          <w:p w:rsidR="00754AE8" w:rsidRPr="007800A8" w:rsidRDefault="00754AE8" w:rsidP="00754A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>Hematology</w:t>
            </w:r>
          </w:p>
          <w:p w:rsidR="007800A8" w:rsidRPr="007800A8" w:rsidRDefault="007800A8" w:rsidP="00754A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 xml:space="preserve">Pediatrics </w:t>
            </w:r>
          </w:p>
          <w:p w:rsidR="00754AE8" w:rsidRPr="007800A8" w:rsidRDefault="00754AE8" w:rsidP="00754A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 xml:space="preserve">Pediatric Hematology </w:t>
            </w:r>
            <w:r w:rsidR="007800A8" w:rsidRPr="007800A8">
              <w:rPr>
                <w:rFonts w:cs="Arial"/>
                <w:sz w:val="18"/>
                <w:szCs w:val="18"/>
              </w:rPr>
              <w:t xml:space="preserve">/ </w:t>
            </w:r>
            <w:r w:rsidRPr="007800A8">
              <w:rPr>
                <w:rFonts w:cs="Arial"/>
                <w:sz w:val="18"/>
                <w:szCs w:val="18"/>
              </w:rPr>
              <w:t>Oncology</w:t>
            </w:r>
          </w:p>
          <w:p w:rsidR="00754AE8" w:rsidRPr="007800A8" w:rsidRDefault="00754AE8" w:rsidP="00754AE8">
            <w:pPr>
              <w:numPr>
                <w:ilvl w:val="0"/>
                <w:numId w:val="7"/>
              </w:numPr>
              <w:ind w:left="162" w:hanging="170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>Hematological Pathology</w:t>
            </w:r>
          </w:p>
          <w:p w:rsidR="00E538C4" w:rsidRPr="007800A8" w:rsidRDefault="00754AE8" w:rsidP="00754AE8">
            <w:pPr>
              <w:numPr>
                <w:ilvl w:val="0"/>
                <w:numId w:val="7"/>
              </w:numPr>
              <w:ind w:left="162" w:hanging="170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>General Pathology</w:t>
            </w:r>
          </w:p>
          <w:p w:rsidR="007800A8" w:rsidRPr="007800A8" w:rsidRDefault="007800A8" w:rsidP="00754AE8">
            <w:pPr>
              <w:numPr>
                <w:ilvl w:val="0"/>
                <w:numId w:val="7"/>
              </w:numPr>
              <w:ind w:left="162" w:hanging="170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>Anesthesiology</w:t>
            </w:r>
          </w:p>
        </w:tc>
        <w:tc>
          <w:tcPr>
            <w:tcW w:w="2610" w:type="dxa"/>
            <w:vAlign w:val="center"/>
          </w:tcPr>
          <w:p w:rsidR="00E538C4" w:rsidRPr="007800A8" w:rsidRDefault="00E538C4" w:rsidP="00B97061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E948AD" w:rsidRPr="00BC7610" w:rsidRDefault="005302E9" w:rsidP="00BC7610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Bypassed national consultation</w:t>
            </w:r>
            <w:r w:rsidR="008F5DF9">
              <w:rPr>
                <w:sz w:val="18"/>
                <w:szCs w:val="18"/>
              </w:rPr>
              <w:t xml:space="preserve"> process</w:t>
            </w:r>
            <w:r w:rsidRPr="007800A8">
              <w:rPr>
                <w:sz w:val="18"/>
                <w:szCs w:val="18"/>
              </w:rPr>
              <w:t xml:space="preserve"> because this formerly AWC specialty chose the diploma route</w:t>
            </w:r>
          </w:p>
          <w:p w:rsidR="00BC7610" w:rsidRDefault="007800A8" w:rsidP="00C34F65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Education Committee</w:t>
            </w:r>
            <w:r w:rsidR="004B4012">
              <w:rPr>
                <w:sz w:val="18"/>
                <w:szCs w:val="18"/>
              </w:rPr>
              <w:t xml:space="preserve"> (EdC)</w:t>
            </w:r>
            <w:r>
              <w:rPr>
                <w:sz w:val="18"/>
                <w:szCs w:val="18"/>
              </w:rPr>
              <w:t xml:space="preserve"> </w:t>
            </w:r>
            <w:r w:rsidR="004B4012">
              <w:rPr>
                <w:sz w:val="18"/>
                <w:szCs w:val="18"/>
              </w:rPr>
              <w:t>Spring</w:t>
            </w:r>
            <w:r>
              <w:rPr>
                <w:sz w:val="18"/>
                <w:szCs w:val="18"/>
              </w:rPr>
              <w:t xml:space="preserve"> 2011</w:t>
            </w:r>
          </w:p>
          <w:p w:rsidR="00DC0F1A" w:rsidRPr="00C34F65" w:rsidRDefault="00DC0F1A" w:rsidP="00A31381">
            <w:pPr>
              <w:pStyle w:val="ListParagraph"/>
              <w:spacing w:before="60"/>
              <w:ind w:left="0"/>
              <w:rPr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BC7610" w:rsidRDefault="00F93F77" w:rsidP="00C34F65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College website(“Information by Specialty or Subspecialty”) now includes:</w:t>
            </w:r>
          </w:p>
          <w:p w:rsidR="00F93F77" w:rsidRDefault="00F93F77" w:rsidP="00F93F77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of Accreditation for AFC</w:t>
            </w:r>
          </w:p>
          <w:p w:rsidR="00F93F77" w:rsidRDefault="00F93F77" w:rsidP="00F93F77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Training Requirements</w:t>
            </w:r>
            <w:r w:rsidR="004B06FF">
              <w:rPr>
                <w:sz w:val="18"/>
                <w:szCs w:val="18"/>
              </w:rPr>
              <w:t xml:space="preserve"> *</w:t>
            </w:r>
          </w:p>
          <w:p w:rsidR="00F93F77" w:rsidRDefault="00F93F77" w:rsidP="00F93F77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Portfolio for Educators</w:t>
            </w:r>
            <w:r w:rsidR="004B06FF">
              <w:rPr>
                <w:sz w:val="18"/>
                <w:szCs w:val="18"/>
              </w:rPr>
              <w:t xml:space="preserve"> *</w:t>
            </w:r>
          </w:p>
          <w:p w:rsidR="004B06FF" w:rsidRDefault="00F93F77" w:rsidP="004B06FF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Portfolio for Candidates</w:t>
            </w:r>
            <w:r w:rsidR="004B06FF">
              <w:rPr>
                <w:sz w:val="18"/>
                <w:szCs w:val="18"/>
              </w:rPr>
              <w:t xml:space="preserve"> *</w:t>
            </w:r>
          </w:p>
          <w:p w:rsidR="00A31381" w:rsidRPr="00A31381" w:rsidRDefault="00A31381" w:rsidP="00A31381">
            <w:pPr>
              <w:spacing w:before="60"/>
              <w:ind w:left="387"/>
              <w:rPr>
                <w:sz w:val="8"/>
                <w:szCs w:val="8"/>
              </w:rPr>
            </w:pPr>
          </w:p>
          <w:p w:rsidR="004B06FF" w:rsidRPr="00DC0F1A" w:rsidRDefault="004B06FF" w:rsidP="004B06FF">
            <w:pPr>
              <w:spacing w:before="60"/>
              <w:rPr>
                <w:i/>
                <w:sz w:val="18"/>
                <w:szCs w:val="18"/>
              </w:rPr>
            </w:pPr>
            <w:r w:rsidRPr="00DC0F1A">
              <w:rPr>
                <w:i/>
                <w:sz w:val="18"/>
                <w:szCs w:val="18"/>
              </w:rPr>
              <w:t>* Applies to those who begin training on or after July 1, 2012</w:t>
            </w:r>
          </w:p>
        </w:tc>
      </w:tr>
      <w:tr w:rsidR="00E948AD" w:rsidRPr="00B63FCD" w:rsidTr="00526DC7">
        <w:trPr>
          <w:trHeight w:val="1970"/>
        </w:trPr>
        <w:tc>
          <w:tcPr>
            <w:tcW w:w="1980" w:type="dxa"/>
            <w:tcBorders>
              <w:bottom w:val="single" w:sz="4" w:space="0" w:color="000000"/>
              <w:tr2bl w:val="nil"/>
            </w:tcBorders>
            <w:vAlign w:val="center"/>
          </w:tcPr>
          <w:p w:rsidR="00E948AD" w:rsidRPr="007800A8" w:rsidRDefault="003B4B0D" w:rsidP="00B97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E948AD" w:rsidRPr="007800A8">
              <w:rPr>
                <w:b/>
                <w:sz w:val="18"/>
                <w:szCs w:val="18"/>
              </w:rPr>
              <w:t>Sport and Exercise Medicine</w:t>
            </w:r>
          </w:p>
        </w:tc>
        <w:tc>
          <w:tcPr>
            <w:tcW w:w="2520" w:type="dxa"/>
            <w:vAlign w:val="center"/>
          </w:tcPr>
          <w:p w:rsidR="00E948AD" w:rsidRPr="007800A8" w:rsidRDefault="00E948AD" w:rsidP="00220614">
            <w:pPr>
              <w:numPr>
                <w:ilvl w:val="0"/>
                <w:numId w:val="2"/>
              </w:numPr>
              <w:ind w:left="162" w:hanging="15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Paediatrics</w:t>
            </w:r>
          </w:p>
          <w:p w:rsidR="00E948AD" w:rsidRPr="007800A8" w:rsidRDefault="00E948AD" w:rsidP="00220614">
            <w:pPr>
              <w:numPr>
                <w:ilvl w:val="0"/>
                <w:numId w:val="2"/>
              </w:numPr>
              <w:ind w:left="162" w:hanging="15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Emergency Medicine</w:t>
            </w:r>
          </w:p>
          <w:p w:rsidR="00E948AD" w:rsidRPr="007800A8" w:rsidRDefault="00E948AD" w:rsidP="00220614">
            <w:pPr>
              <w:numPr>
                <w:ilvl w:val="0"/>
                <w:numId w:val="2"/>
              </w:numPr>
              <w:ind w:left="162" w:hanging="15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Physical Medicine and Rehabilitation</w:t>
            </w:r>
          </w:p>
          <w:p w:rsidR="00E948AD" w:rsidRPr="007800A8" w:rsidRDefault="00E948AD" w:rsidP="00220614">
            <w:pPr>
              <w:numPr>
                <w:ilvl w:val="0"/>
                <w:numId w:val="2"/>
              </w:numPr>
              <w:ind w:left="162" w:hanging="15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Orthopaedic Surgery</w:t>
            </w:r>
          </w:p>
          <w:p w:rsidR="00E948AD" w:rsidRPr="007800A8" w:rsidRDefault="00E948AD" w:rsidP="00220614">
            <w:pPr>
              <w:numPr>
                <w:ilvl w:val="0"/>
                <w:numId w:val="2"/>
              </w:numPr>
              <w:ind w:left="162" w:hanging="15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Rheumatology</w:t>
            </w:r>
          </w:p>
          <w:p w:rsidR="00E948AD" w:rsidRPr="007800A8" w:rsidRDefault="00E948AD" w:rsidP="00220614">
            <w:pPr>
              <w:numPr>
                <w:ilvl w:val="0"/>
                <w:numId w:val="2"/>
              </w:numPr>
              <w:ind w:left="162" w:hanging="15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Internal Medicine</w:t>
            </w:r>
          </w:p>
        </w:tc>
        <w:tc>
          <w:tcPr>
            <w:tcW w:w="2610" w:type="dxa"/>
            <w:vAlign w:val="center"/>
          </w:tcPr>
          <w:p w:rsidR="00E948AD" w:rsidRPr="007800A8" w:rsidRDefault="00E948AD" w:rsidP="00A37EF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Canadian Academy of Sports and Exercise Medicine</w:t>
            </w:r>
          </w:p>
        </w:tc>
        <w:tc>
          <w:tcPr>
            <w:tcW w:w="3825" w:type="dxa"/>
            <w:vAlign w:val="center"/>
          </w:tcPr>
          <w:p w:rsidR="00E948AD" w:rsidRDefault="00E948AD" w:rsidP="00E948AD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Committee On Specialties (COS) Part II in Fall 2011 after national consultation (August – October 2011)</w:t>
            </w:r>
          </w:p>
          <w:p w:rsidR="00BC7610" w:rsidRDefault="00E948AD" w:rsidP="00BC7610">
            <w:pPr>
              <w:numPr>
                <w:ilvl w:val="0"/>
                <w:numId w:val="5"/>
              </w:numPr>
              <w:spacing w:before="60" w:after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Educa</w:t>
            </w:r>
            <w:r w:rsidR="00547F08">
              <w:rPr>
                <w:sz w:val="18"/>
                <w:szCs w:val="18"/>
              </w:rPr>
              <w:t>tion Committee (EdC) Fall 2011, with the proviso that the Competency Training Requirements (CTR) and portfolio be streamlined to be more competency-based (rather than time-based) and the documents go through the relevant Education standing committees</w:t>
            </w:r>
          </w:p>
          <w:p w:rsidR="00BC7610" w:rsidRPr="00BC7610" w:rsidRDefault="00BC7610" w:rsidP="00BC7610">
            <w:pPr>
              <w:numPr>
                <w:ilvl w:val="0"/>
                <w:numId w:val="5"/>
              </w:numPr>
              <w:spacing w:before="60" w:after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 development workshop in Spring 2012</w:t>
            </w:r>
          </w:p>
        </w:tc>
        <w:tc>
          <w:tcPr>
            <w:tcW w:w="3825" w:type="dxa"/>
            <w:vAlign w:val="center"/>
          </w:tcPr>
          <w:p w:rsidR="00E948AD" w:rsidRPr="003725E5" w:rsidRDefault="00BD3CDC" w:rsidP="00B368B0">
            <w:pPr>
              <w:numPr>
                <w:ilvl w:val="0"/>
                <w:numId w:val="5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D3CDC">
              <w:rPr>
                <w:sz w:val="18"/>
                <w:szCs w:val="18"/>
              </w:rPr>
              <w:t>ccreditation, credentialing a</w:t>
            </w:r>
            <w:r>
              <w:rPr>
                <w:sz w:val="18"/>
                <w:szCs w:val="18"/>
              </w:rPr>
              <w:t xml:space="preserve">nd evaluation standards will be posted </w:t>
            </w:r>
            <w:r w:rsidR="00B368B0">
              <w:rPr>
                <w:sz w:val="18"/>
                <w:szCs w:val="18"/>
              </w:rPr>
              <w:t xml:space="preserve">on the </w:t>
            </w:r>
            <w:r>
              <w:rPr>
                <w:sz w:val="18"/>
                <w:szCs w:val="18"/>
              </w:rPr>
              <w:t xml:space="preserve">Royal College website </w:t>
            </w:r>
            <w:r w:rsidRPr="00BD3CDC">
              <w:rPr>
                <w:sz w:val="18"/>
                <w:szCs w:val="18"/>
              </w:rPr>
              <w:t>once the specialty specific documents have be</w:t>
            </w:r>
            <w:r>
              <w:rPr>
                <w:sz w:val="18"/>
                <w:szCs w:val="18"/>
              </w:rPr>
              <w:t>en finalized and approved</w:t>
            </w:r>
            <w:r w:rsidRPr="00BD3CDC">
              <w:rPr>
                <w:sz w:val="18"/>
                <w:szCs w:val="18"/>
              </w:rPr>
              <w:t>.</w:t>
            </w:r>
          </w:p>
        </w:tc>
      </w:tr>
      <w:tr w:rsidR="00BD3CDC" w:rsidRPr="00B63FCD" w:rsidTr="00526DC7">
        <w:trPr>
          <w:trHeight w:val="1880"/>
        </w:trPr>
        <w:tc>
          <w:tcPr>
            <w:tcW w:w="1980" w:type="dxa"/>
            <w:tcBorders>
              <w:tr2bl w:val="nil"/>
            </w:tcBorders>
            <w:vAlign w:val="center"/>
          </w:tcPr>
          <w:p w:rsidR="00BD3CDC" w:rsidRPr="007800A8" w:rsidRDefault="003B4B0D" w:rsidP="00B97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BD3CDC" w:rsidRPr="007800A8">
              <w:rPr>
                <w:b/>
                <w:sz w:val="18"/>
                <w:szCs w:val="18"/>
              </w:rPr>
              <w:t>Adult Cardiac Electrophysiology</w:t>
            </w:r>
          </w:p>
        </w:tc>
        <w:tc>
          <w:tcPr>
            <w:tcW w:w="2520" w:type="dxa"/>
            <w:vAlign w:val="center"/>
          </w:tcPr>
          <w:p w:rsidR="00BD3CDC" w:rsidRPr="007800A8" w:rsidRDefault="00BD3CDC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Cardiology</w:t>
            </w:r>
          </w:p>
        </w:tc>
        <w:tc>
          <w:tcPr>
            <w:tcW w:w="2610" w:type="dxa"/>
            <w:vAlign w:val="center"/>
          </w:tcPr>
          <w:p w:rsidR="00BD3CDC" w:rsidRPr="00E948AD" w:rsidRDefault="00BD3CDC" w:rsidP="00E948A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Canadian Cardiovascular Society</w:t>
            </w:r>
          </w:p>
          <w:p w:rsidR="00BD3CDC" w:rsidRPr="00440590" w:rsidRDefault="00BD3CDC" w:rsidP="00332B5F">
            <w:pPr>
              <w:numPr>
                <w:ilvl w:val="0"/>
                <w:numId w:val="2"/>
              </w:numPr>
              <w:spacing w:before="60" w:after="60"/>
              <w:ind w:left="158" w:hanging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Canadian Heart Rhythm Society</w:t>
            </w:r>
          </w:p>
        </w:tc>
        <w:tc>
          <w:tcPr>
            <w:tcW w:w="3825" w:type="dxa"/>
            <w:vAlign w:val="center"/>
          </w:tcPr>
          <w:p w:rsidR="00BD3CDC" w:rsidRDefault="00BD3CDC" w:rsidP="00E948AD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Committee On Specialties (COS) Part II in Fall 2011 after national consultation (September – October 2011)</w:t>
            </w:r>
          </w:p>
          <w:p w:rsidR="00BD3CDC" w:rsidRPr="00C34F65" w:rsidRDefault="00BD3CDC" w:rsidP="00C34F65">
            <w:pPr>
              <w:numPr>
                <w:ilvl w:val="0"/>
                <w:numId w:val="5"/>
              </w:numPr>
              <w:spacing w:before="60" w:after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Education Committee (EdC) Fall 2011, with the proviso that the Competency Training Requirements (CTR) and portfolio be streamlined to be more competency-based (rather than time-based) and the documents go through the relevant Education standing committees</w:t>
            </w:r>
          </w:p>
        </w:tc>
        <w:tc>
          <w:tcPr>
            <w:tcW w:w="3825" w:type="dxa"/>
            <w:vAlign w:val="center"/>
          </w:tcPr>
          <w:p w:rsidR="00BD3CDC" w:rsidRDefault="00BD3CDC" w:rsidP="00BD3CDC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College website(“Information by Specialty or Subspecialty”) now includes:</w:t>
            </w:r>
          </w:p>
          <w:p w:rsidR="009E621A" w:rsidRDefault="009E621A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</w:t>
            </w:r>
            <w:r w:rsidR="007A417A">
              <w:rPr>
                <w:sz w:val="18"/>
                <w:szCs w:val="18"/>
              </w:rPr>
              <w:t>ication for accreditation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of Accreditation for AFC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Training Requirements *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Portfolio for Educators *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Portfolio for Candidates *</w:t>
            </w:r>
          </w:p>
          <w:p w:rsidR="00BD3CDC" w:rsidRPr="00A31381" w:rsidRDefault="00BD3CDC" w:rsidP="00BD3CDC">
            <w:pPr>
              <w:spacing w:before="60"/>
              <w:ind w:left="387"/>
              <w:rPr>
                <w:sz w:val="8"/>
                <w:szCs w:val="8"/>
              </w:rPr>
            </w:pPr>
          </w:p>
          <w:p w:rsidR="00BD3CDC" w:rsidRPr="00DC0F1A" w:rsidRDefault="00BD3CDC" w:rsidP="00BD3CDC">
            <w:pPr>
              <w:spacing w:before="60"/>
              <w:rPr>
                <w:i/>
                <w:sz w:val="18"/>
                <w:szCs w:val="18"/>
              </w:rPr>
            </w:pPr>
            <w:r w:rsidRPr="00DC0F1A">
              <w:rPr>
                <w:i/>
                <w:sz w:val="18"/>
                <w:szCs w:val="18"/>
              </w:rPr>
              <w:t>* Applies to those who begin training on or after July 1, 2012</w:t>
            </w:r>
          </w:p>
        </w:tc>
      </w:tr>
      <w:tr w:rsidR="00BD3CDC" w:rsidRPr="00B63FCD" w:rsidTr="00526DC7">
        <w:trPr>
          <w:trHeight w:val="1880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BD3CDC" w:rsidRPr="007800A8" w:rsidRDefault="003B4B0D" w:rsidP="00B970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4. </w:t>
            </w:r>
            <w:r w:rsidR="00BD3CDC" w:rsidRPr="007800A8">
              <w:rPr>
                <w:b/>
                <w:sz w:val="18"/>
                <w:szCs w:val="18"/>
              </w:rPr>
              <w:t>Interventional Cardiology</w:t>
            </w:r>
            <w:r w:rsidR="00BD3CDC" w:rsidRPr="007800A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BD3CDC" w:rsidRPr="007800A8" w:rsidRDefault="00BD3CDC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Cardiology</w:t>
            </w:r>
          </w:p>
          <w:p w:rsidR="00BD3CDC" w:rsidRPr="007800A8" w:rsidRDefault="00BD3CDC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Cardiac Surgery</w:t>
            </w:r>
          </w:p>
        </w:tc>
        <w:tc>
          <w:tcPr>
            <w:tcW w:w="2610" w:type="dxa"/>
            <w:vAlign w:val="center"/>
          </w:tcPr>
          <w:p w:rsidR="00BD3CDC" w:rsidRPr="00E948AD" w:rsidRDefault="00BD3CDC" w:rsidP="00E948A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Canadian Cardiovascular Society</w:t>
            </w:r>
          </w:p>
          <w:p w:rsidR="00BD3CDC" w:rsidRPr="007800A8" w:rsidRDefault="00BD3CDC" w:rsidP="00E948AD">
            <w:pPr>
              <w:numPr>
                <w:ilvl w:val="0"/>
                <w:numId w:val="2"/>
              </w:numPr>
              <w:spacing w:before="60"/>
              <w:ind w:left="158" w:hanging="14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 xml:space="preserve">Canadian </w:t>
            </w:r>
            <w:r w:rsidRPr="007800A8">
              <w:rPr>
                <w:rFonts w:cs="Arial"/>
                <w:sz w:val="18"/>
                <w:szCs w:val="18"/>
                <w:lang w:val="en-CA"/>
              </w:rPr>
              <w:t>Association of Interventional Cardiology</w:t>
            </w:r>
          </w:p>
        </w:tc>
        <w:tc>
          <w:tcPr>
            <w:tcW w:w="3825" w:type="dxa"/>
            <w:vAlign w:val="center"/>
          </w:tcPr>
          <w:p w:rsidR="00BD3CDC" w:rsidRDefault="00BD3CDC" w:rsidP="00E948AD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Committee On Specialties (COS) Part II in Fall 2011 after national consultation (September – October 2011)</w:t>
            </w:r>
          </w:p>
          <w:p w:rsidR="00BD3CDC" w:rsidRPr="00C34F65" w:rsidRDefault="00BD3CDC" w:rsidP="00C34F65">
            <w:pPr>
              <w:numPr>
                <w:ilvl w:val="0"/>
                <w:numId w:val="5"/>
              </w:numPr>
              <w:spacing w:before="60" w:after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by Education Committee (EdC) Fall 2011  </w:t>
            </w:r>
          </w:p>
        </w:tc>
        <w:tc>
          <w:tcPr>
            <w:tcW w:w="3825" w:type="dxa"/>
            <w:vAlign w:val="center"/>
          </w:tcPr>
          <w:p w:rsidR="00BD3CDC" w:rsidRDefault="00BD3CDC" w:rsidP="00BD3CDC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College website(“Information by Specialty or Subspecialty”) now includes: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of Accreditation for AFC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Training Requirements *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Portfolio for Educators *</w:t>
            </w:r>
          </w:p>
          <w:p w:rsidR="00BD3CDC" w:rsidRDefault="00BD3CDC" w:rsidP="00BD3CDC">
            <w:pPr>
              <w:numPr>
                <w:ilvl w:val="0"/>
                <w:numId w:val="9"/>
              </w:numPr>
              <w:spacing w:before="60"/>
              <w:ind w:left="38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Portfolio for Candidates *</w:t>
            </w:r>
          </w:p>
          <w:p w:rsidR="009E621A" w:rsidRDefault="009E621A" w:rsidP="009E621A">
            <w:pPr>
              <w:numPr>
                <w:ilvl w:val="0"/>
                <w:numId w:val="5"/>
              </w:numPr>
              <w:spacing w:before="60"/>
              <w:ind w:left="207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accreditation to be posted on website by mid-October 2012</w:t>
            </w:r>
          </w:p>
          <w:p w:rsidR="009E621A" w:rsidRPr="009E621A" w:rsidRDefault="009E621A" w:rsidP="009E621A">
            <w:pPr>
              <w:spacing w:before="60"/>
              <w:ind w:left="207"/>
              <w:rPr>
                <w:sz w:val="16"/>
                <w:szCs w:val="16"/>
              </w:rPr>
            </w:pPr>
          </w:p>
          <w:p w:rsidR="00BD3CDC" w:rsidRPr="00DC0F1A" w:rsidRDefault="00BD3CDC" w:rsidP="00BD3CDC">
            <w:pPr>
              <w:spacing w:before="60"/>
              <w:rPr>
                <w:i/>
                <w:sz w:val="18"/>
                <w:szCs w:val="18"/>
              </w:rPr>
            </w:pPr>
            <w:r w:rsidRPr="00DC0F1A">
              <w:rPr>
                <w:i/>
                <w:sz w:val="18"/>
                <w:szCs w:val="18"/>
              </w:rPr>
              <w:t>* Applies to those who begin training on or after July 1, 2012</w:t>
            </w:r>
          </w:p>
        </w:tc>
      </w:tr>
      <w:tr w:rsidR="004B4012" w:rsidRPr="00B63FCD" w:rsidTr="00526DC7">
        <w:trPr>
          <w:trHeight w:val="1520"/>
        </w:trPr>
        <w:tc>
          <w:tcPr>
            <w:tcW w:w="1980" w:type="dxa"/>
            <w:vAlign w:val="center"/>
          </w:tcPr>
          <w:p w:rsidR="004B4012" w:rsidRPr="007800A8" w:rsidRDefault="003B4B0D" w:rsidP="00DA1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4B4012" w:rsidRPr="007800A8">
              <w:rPr>
                <w:b/>
                <w:sz w:val="18"/>
                <w:szCs w:val="18"/>
              </w:rPr>
              <w:t>Adult Echocardiography</w:t>
            </w:r>
          </w:p>
        </w:tc>
        <w:tc>
          <w:tcPr>
            <w:tcW w:w="2520" w:type="dxa"/>
            <w:vAlign w:val="center"/>
          </w:tcPr>
          <w:p w:rsidR="004B4012" w:rsidRPr="007800A8" w:rsidRDefault="004B4012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Cardiology</w:t>
            </w:r>
          </w:p>
          <w:p w:rsidR="004B4012" w:rsidRPr="007800A8" w:rsidRDefault="004B4012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Anesthesiology</w:t>
            </w:r>
          </w:p>
          <w:p w:rsidR="004B4012" w:rsidRPr="007800A8" w:rsidRDefault="004B4012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Internal Medicine</w:t>
            </w:r>
          </w:p>
          <w:p w:rsidR="004B4012" w:rsidRPr="007800A8" w:rsidRDefault="004B4012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Diagnostic Radiology</w:t>
            </w:r>
          </w:p>
          <w:p w:rsidR="004B4012" w:rsidRPr="007800A8" w:rsidRDefault="004B4012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Cardiac Surgery</w:t>
            </w:r>
          </w:p>
          <w:p w:rsidR="004B4012" w:rsidRPr="007800A8" w:rsidRDefault="004B4012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Critical Care Medicine</w:t>
            </w:r>
          </w:p>
        </w:tc>
        <w:tc>
          <w:tcPr>
            <w:tcW w:w="2610" w:type="dxa"/>
            <w:vAlign w:val="center"/>
          </w:tcPr>
          <w:p w:rsidR="004B4012" w:rsidRPr="00E948AD" w:rsidRDefault="004B4012" w:rsidP="003E15C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Canadian Cardiovascular Society</w:t>
            </w:r>
          </w:p>
          <w:p w:rsidR="004B4012" w:rsidRPr="007800A8" w:rsidRDefault="004B4012" w:rsidP="00E948AD">
            <w:pPr>
              <w:numPr>
                <w:ilvl w:val="0"/>
                <w:numId w:val="2"/>
              </w:numPr>
              <w:spacing w:before="60"/>
              <w:ind w:left="158" w:hanging="144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</w:rPr>
              <w:t xml:space="preserve">Canadian </w:t>
            </w:r>
            <w:r w:rsidRPr="007800A8">
              <w:rPr>
                <w:rFonts w:cs="Arial"/>
                <w:sz w:val="18"/>
                <w:szCs w:val="18"/>
                <w:lang w:val="en-CA"/>
              </w:rPr>
              <w:t>Association of Interventional Cardiology</w:t>
            </w:r>
          </w:p>
        </w:tc>
        <w:tc>
          <w:tcPr>
            <w:tcW w:w="3825" w:type="dxa"/>
            <w:vAlign w:val="center"/>
          </w:tcPr>
          <w:p w:rsidR="00547F08" w:rsidRDefault="00547F08" w:rsidP="00547F08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Committee On Specialties (COS) Part II in Spring 2012 after national consultation (September – October 2011)</w:t>
            </w:r>
          </w:p>
          <w:p w:rsidR="004B4012" w:rsidRPr="004B4012" w:rsidRDefault="00547F08" w:rsidP="00547F08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by Education Committee (EdC) Spring 2012  </w:t>
            </w:r>
          </w:p>
        </w:tc>
        <w:tc>
          <w:tcPr>
            <w:tcW w:w="3825" w:type="dxa"/>
            <w:vAlign w:val="center"/>
          </w:tcPr>
          <w:p w:rsidR="00344517" w:rsidRDefault="00344517" w:rsidP="00344517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earliest that standards </w:t>
            </w:r>
            <w:r w:rsidR="00447855">
              <w:rPr>
                <w:sz w:val="18"/>
                <w:szCs w:val="18"/>
              </w:rPr>
              <w:t xml:space="preserve">may be formally enacted would be </w:t>
            </w:r>
            <w:r>
              <w:rPr>
                <w:sz w:val="18"/>
                <w:szCs w:val="18"/>
              </w:rPr>
              <w:t>July 1, 201</w:t>
            </w:r>
            <w:r w:rsidR="00447855">
              <w:rPr>
                <w:sz w:val="18"/>
                <w:szCs w:val="18"/>
              </w:rPr>
              <w:t>3</w:t>
            </w:r>
          </w:p>
          <w:p w:rsidR="00BD3CDC" w:rsidRPr="00B368B0" w:rsidRDefault="00B368B0" w:rsidP="00B368B0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Accreditation, credentialing and evaluation standards will be posted on the Royal College website once the specialty specific documents have been finalized and approved.</w:t>
            </w:r>
          </w:p>
        </w:tc>
      </w:tr>
      <w:tr w:rsidR="00B368B0" w:rsidRPr="00B63FCD" w:rsidTr="00526DC7">
        <w:trPr>
          <w:trHeight w:val="1340"/>
        </w:trPr>
        <w:tc>
          <w:tcPr>
            <w:tcW w:w="1980" w:type="dxa"/>
            <w:vAlign w:val="center"/>
          </w:tcPr>
          <w:p w:rsidR="00B368B0" w:rsidRPr="00FF6BFE" w:rsidRDefault="003B4B0D" w:rsidP="00322B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6. </w:t>
            </w:r>
            <w:r w:rsidR="00B368B0" w:rsidRPr="00FF6BFE">
              <w:rPr>
                <w:rFonts w:cs="Arial"/>
                <w:b/>
                <w:sz w:val="18"/>
                <w:szCs w:val="18"/>
                <w:lang w:val="en-CA"/>
              </w:rPr>
              <w:t>Cytopathology</w:t>
            </w:r>
          </w:p>
        </w:tc>
        <w:tc>
          <w:tcPr>
            <w:tcW w:w="2520" w:type="dxa"/>
            <w:vAlign w:val="center"/>
          </w:tcPr>
          <w:p w:rsidR="00B368B0" w:rsidRPr="000A7C0B" w:rsidRDefault="00B368B0" w:rsidP="000A7C0B">
            <w:pPr>
              <w:numPr>
                <w:ilvl w:val="0"/>
                <w:numId w:val="4"/>
              </w:numPr>
              <w:ind w:left="162" w:hanging="163"/>
              <w:rPr>
                <w:rFonts w:cs="Arial"/>
                <w:szCs w:val="20"/>
                <w:lang w:val="en-CA"/>
              </w:rPr>
            </w:pPr>
            <w:r w:rsidRPr="000A7C0B">
              <w:rPr>
                <w:rFonts w:cs="Arial"/>
                <w:szCs w:val="20"/>
                <w:lang w:val="en-CA"/>
              </w:rPr>
              <w:t>General Pathology</w:t>
            </w:r>
          </w:p>
          <w:p w:rsidR="00B368B0" w:rsidRPr="00B63FCD" w:rsidRDefault="00B368B0" w:rsidP="000A7C0B">
            <w:pPr>
              <w:numPr>
                <w:ilvl w:val="0"/>
                <w:numId w:val="4"/>
              </w:numPr>
              <w:ind w:left="162" w:hanging="163"/>
            </w:pPr>
            <w:r w:rsidRPr="000A7C0B">
              <w:rPr>
                <w:rFonts w:cs="Arial"/>
                <w:szCs w:val="20"/>
                <w:lang w:val="en-CA"/>
              </w:rPr>
              <w:t>Anatomical Pathology</w:t>
            </w:r>
          </w:p>
        </w:tc>
        <w:tc>
          <w:tcPr>
            <w:tcW w:w="2610" w:type="dxa"/>
            <w:vAlign w:val="center"/>
          </w:tcPr>
          <w:p w:rsidR="00B368B0" w:rsidRDefault="00B368B0" w:rsidP="000A7C0B">
            <w:pPr>
              <w:numPr>
                <w:ilvl w:val="0"/>
                <w:numId w:val="4"/>
              </w:numPr>
              <w:ind w:left="162" w:hanging="162"/>
              <w:rPr>
                <w:rFonts w:cs="Arial"/>
                <w:szCs w:val="20"/>
              </w:rPr>
            </w:pPr>
            <w:r w:rsidRPr="000A7C0B">
              <w:rPr>
                <w:rFonts w:cs="Arial"/>
                <w:szCs w:val="20"/>
              </w:rPr>
              <w:t>Canadian Society of Cytopathology</w:t>
            </w:r>
          </w:p>
          <w:p w:rsidR="00B368B0" w:rsidRPr="000A7C0B" w:rsidRDefault="00B368B0" w:rsidP="00E948AD">
            <w:pPr>
              <w:numPr>
                <w:ilvl w:val="0"/>
                <w:numId w:val="4"/>
              </w:numPr>
              <w:spacing w:before="60"/>
              <w:ind w:left="158" w:hanging="158"/>
              <w:rPr>
                <w:rFonts w:cs="Arial"/>
              </w:rPr>
            </w:pPr>
            <w:r w:rsidRPr="000A7C0B">
              <w:rPr>
                <w:rFonts w:cs="Arial"/>
                <w:szCs w:val="20"/>
              </w:rPr>
              <w:t>Canadian Association of Pathologists</w:t>
            </w:r>
          </w:p>
        </w:tc>
        <w:tc>
          <w:tcPr>
            <w:tcW w:w="3825" w:type="dxa"/>
            <w:vAlign w:val="center"/>
          </w:tcPr>
          <w:p w:rsidR="00B368B0" w:rsidRDefault="00B368B0" w:rsidP="004E1F4B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Committee On Specialties (COS) Part II in Spring 2012 after national consultation (December 2011 – February 2012)</w:t>
            </w:r>
          </w:p>
          <w:p w:rsidR="00B368B0" w:rsidRPr="00C34F65" w:rsidRDefault="00B368B0" w:rsidP="00C34F65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by Education Committee (EdC) Spring 2012  </w:t>
            </w:r>
          </w:p>
        </w:tc>
        <w:tc>
          <w:tcPr>
            <w:tcW w:w="3825" w:type="dxa"/>
            <w:vAlign w:val="center"/>
          </w:tcPr>
          <w:p w:rsidR="00B368B0" w:rsidRDefault="00B368B0" w:rsidP="001D5607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earliest that standards may be formally enacted would be July 1, 2013</w:t>
            </w:r>
          </w:p>
          <w:p w:rsidR="00B368B0" w:rsidRPr="00B368B0" w:rsidRDefault="00B368B0" w:rsidP="001D5607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Accreditation, credentialing and evaluation standards will be posted on the Royal College website once the specialty specific documents have been finalized and approved.</w:t>
            </w:r>
          </w:p>
        </w:tc>
      </w:tr>
      <w:tr w:rsidR="00447855" w:rsidRPr="00B63FCD" w:rsidTr="00526DC7">
        <w:trPr>
          <w:trHeight w:val="1547"/>
        </w:trPr>
        <w:tc>
          <w:tcPr>
            <w:tcW w:w="1980" w:type="dxa"/>
            <w:vAlign w:val="center"/>
          </w:tcPr>
          <w:p w:rsidR="00447855" w:rsidRPr="007800A8" w:rsidRDefault="003B4B0D" w:rsidP="0080513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7. </w:t>
            </w:r>
            <w:r w:rsidR="00447855" w:rsidRPr="007800A8">
              <w:rPr>
                <w:rFonts w:cs="Arial"/>
                <w:b/>
                <w:sz w:val="18"/>
                <w:szCs w:val="18"/>
                <w:lang w:val="en-CA"/>
              </w:rPr>
              <w:t>Child and Youth Maltreatment</w:t>
            </w:r>
          </w:p>
        </w:tc>
        <w:tc>
          <w:tcPr>
            <w:tcW w:w="2520" w:type="dxa"/>
            <w:vAlign w:val="center"/>
          </w:tcPr>
          <w:p w:rsidR="00447855" w:rsidRPr="007800A8" w:rsidRDefault="00447855" w:rsidP="00474EDB">
            <w:pPr>
              <w:numPr>
                <w:ilvl w:val="0"/>
                <w:numId w:val="3"/>
              </w:numPr>
              <w:ind w:left="162" w:hanging="172"/>
              <w:rPr>
                <w:sz w:val="18"/>
                <w:szCs w:val="18"/>
              </w:rPr>
            </w:pPr>
            <w:r w:rsidRPr="007800A8">
              <w:rPr>
                <w:sz w:val="18"/>
                <w:szCs w:val="18"/>
              </w:rPr>
              <w:t>Paediatrics</w:t>
            </w:r>
          </w:p>
        </w:tc>
        <w:tc>
          <w:tcPr>
            <w:tcW w:w="2610" w:type="dxa"/>
            <w:vAlign w:val="center"/>
          </w:tcPr>
          <w:p w:rsidR="00447855" w:rsidRPr="007800A8" w:rsidRDefault="00447855" w:rsidP="003E15C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Canadian Paediatric Society</w:t>
            </w:r>
          </w:p>
          <w:p w:rsidR="00447855" w:rsidRPr="007800A8" w:rsidRDefault="00447855" w:rsidP="00805132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447855" w:rsidRDefault="00447855" w:rsidP="00A9592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consultation (December 2011 – February 2012)</w:t>
            </w:r>
          </w:p>
          <w:p w:rsidR="00447855" w:rsidRPr="00C34F65" w:rsidRDefault="00447855" w:rsidP="00C34F65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UofT collective r</w:t>
            </w:r>
            <w:r w:rsidRPr="00F650C8">
              <w:rPr>
                <w:sz w:val="18"/>
                <w:szCs w:val="18"/>
              </w:rPr>
              <w:t xml:space="preserve">esponse returned to </w:t>
            </w:r>
            <w:r>
              <w:rPr>
                <w:sz w:val="18"/>
                <w:szCs w:val="18"/>
              </w:rPr>
              <w:t>Royal College February 10, 2012</w:t>
            </w:r>
          </w:p>
        </w:tc>
        <w:tc>
          <w:tcPr>
            <w:tcW w:w="3825" w:type="dxa"/>
            <w:vAlign w:val="center"/>
          </w:tcPr>
          <w:p w:rsidR="00447855" w:rsidRPr="007800A8" w:rsidRDefault="00447855" w:rsidP="00F65021">
            <w:pPr>
              <w:numPr>
                <w:ilvl w:val="0"/>
                <w:numId w:val="5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 II consideration by Committee On Specialties (COS)  deferred to </w:t>
            </w:r>
            <w:r w:rsidR="00F65021">
              <w:rPr>
                <w:sz w:val="18"/>
                <w:szCs w:val="18"/>
              </w:rPr>
              <w:t>Fall</w:t>
            </w:r>
            <w:r>
              <w:rPr>
                <w:sz w:val="18"/>
                <w:szCs w:val="18"/>
              </w:rPr>
              <w:t xml:space="preserve"> 2012, pending clarifications regarding potential entry from/collaboration with Child and Adolescent Psychiatry</w:t>
            </w:r>
          </w:p>
        </w:tc>
      </w:tr>
      <w:tr w:rsidR="00447855" w:rsidRPr="00B63FCD" w:rsidTr="00526DC7">
        <w:trPr>
          <w:trHeight w:val="1700"/>
        </w:trPr>
        <w:tc>
          <w:tcPr>
            <w:tcW w:w="1980" w:type="dxa"/>
            <w:vAlign w:val="center"/>
          </w:tcPr>
          <w:p w:rsidR="00447855" w:rsidRPr="007800A8" w:rsidRDefault="003B4B0D" w:rsidP="0080513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8. </w:t>
            </w:r>
            <w:r w:rsidR="00447855" w:rsidRPr="007800A8">
              <w:rPr>
                <w:rFonts w:cs="Arial"/>
                <w:b/>
                <w:sz w:val="18"/>
                <w:szCs w:val="18"/>
                <w:lang w:val="en-CA"/>
              </w:rPr>
              <w:t>Clinician Educator</w:t>
            </w:r>
          </w:p>
        </w:tc>
        <w:tc>
          <w:tcPr>
            <w:tcW w:w="2520" w:type="dxa"/>
            <w:vAlign w:val="center"/>
          </w:tcPr>
          <w:p w:rsidR="00447855" w:rsidRPr="007800A8" w:rsidRDefault="00447855" w:rsidP="007800A8">
            <w:pPr>
              <w:numPr>
                <w:ilvl w:val="0"/>
                <w:numId w:val="2"/>
              </w:numPr>
              <w:ind w:left="162" w:hanging="146"/>
              <w:rPr>
                <w:sz w:val="18"/>
                <w:szCs w:val="18"/>
              </w:rPr>
            </w:pPr>
            <w:r w:rsidRPr="007800A8">
              <w:rPr>
                <w:rFonts w:cs="Arial"/>
                <w:sz w:val="18"/>
                <w:szCs w:val="18"/>
                <w:lang w:val="en-CA"/>
              </w:rPr>
              <w:t>n/a  (Any MD)</w:t>
            </w:r>
          </w:p>
        </w:tc>
        <w:tc>
          <w:tcPr>
            <w:tcW w:w="2610" w:type="dxa"/>
            <w:vAlign w:val="center"/>
          </w:tcPr>
          <w:p w:rsidR="00447855" w:rsidRPr="007800A8" w:rsidRDefault="00447855" w:rsidP="003E15C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Royal College of Physicians and Surgeons of Canada</w:t>
            </w:r>
          </w:p>
          <w:p w:rsidR="00447855" w:rsidRPr="007800A8" w:rsidRDefault="00447855" w:rsidP="003E15CD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Align w:val="center"/>
          </w:tcPr>
          <w:p w:rsidR="00447855" w:rsidRDefault="00447855" w:rsidP="00A9592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Committee On Specialties (COS) Part II in Spring 2012 after national consultation (December 2011 – February 2012)</w:t>
            </w:r>
          </w:p>
          <w:p w:rsidR="00447855" w:rsidRPr="00C34F65" w:rsidRDefault="00447855" w:rsidP="00C34F65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by Education Committee (EdC) Spring 2012  </w:t>
            </w:r>
          </w:p>
        </w:tc>
        <w:tc>
          <w:tcPr>
            <w:tcW w:w="3825" w:type="dxa"/>
            <w:vAlign w:val="center"/>
          </w:tcPr>
          <w:p w:rsidR="00DC0F1A" w:rsidRDefault="00DC0F1A" w:rsidP="00344517">
            <w:pPr>
              <w:numPr>
                <w:ilvl w:val="0"/>
                <w:numId w:val="5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entry criteria for applicants will be finalized at the first meeting of the CE Diploma Committee in </w:t>
            </w:r>
            <w:r w:rsidR="00F65021">
              <w:rPr>
                <w:sz w:val="18"/>
                <w:szCs w:val="18"/>
              </w:rPr>
              <w:t>Fall</w:t>
            </w:r>
            <w:r>
              <w:rPr>
                <w:sz w:val="18"/>
                <w:szCs w:val="18"/>
              </w:rPr>
              <w:t xml:space="preserve"> 2012</w:t>
            </w:r>
          </w:p>
          <w:p w:rsidR="00447855" w:rsidRDefault="00F65021" w:rsidP="00447855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Fall 2012 there will be a call for proposal to become a CE Centre</w:t>
            </w:r>
          </w:p>
          <w:p w:rsidR="00F65021" w:rsidRPr="007800A8" w:rsidRDefault="00F65021" w:rsidP="00447855">
            <w:pPr>
              <w:numPr>
                <w:ilvl w:val="0"/>
                <w:numId w:val="5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Mid-2013 is the anticipated enrollment date for the initial cohort of Clinician Educator Diploma (CE-d) candidates</w:t>
            </w:r>
          </w:p>
        </w:tc>
      </w:tr>
      <w:tr w:rsidR="007A417A" w:rsidRPr="00B63FCD" w:rsidTr="00526DC7">
        <w:trPr>
          <w:trHeight w:val="1700"/>
        </w:trPr>
        <w:tc>
          <w:tcPr>
            <w:tcW w:w="1980" w:type="dxa"/>
            <w:vAlign w:val="center"/>
          </w:tcPr>
          <w:p w:rsidR="007A417A" w:rsidRPr="007800A8" w:rsidRDefault="003B4B0D" w:rsidP="00805132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lastRenderedPageBreak/>
              <w:t xml:space="preserve">9. </w:t>
            </w:r>
            <w:r w:rsidR="007A417A">
              <w:rPr>
                <w:rFonts w:cs="Arial"/>
                <w:b/>
                <w:sz w:val="18"/>
                <w:szCs w:val="18"/>
                <w:lang w:val="en-CA"/>
              </w:rPr>
              <w:t>Trauma Surgery</w:t>
            </w:r>
          </w:p>
        </w:tc>
        <w:tc>
          <w:tcPr>
            <w:tcW w:w="2520" w:type="dxa"/>
            <w:vAlign w:val="center"/>
          </w:tcPr>
          <w:p w:rsidR="007A417A" w:rsidRPr="007800A8" w:rsidRDefault="007A417A" w:rsidP="007800A8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General Surgery</w:t>
            </w:r>
          </w:p>
        </w:tc>
        <w:tc>
          <w:tcPr>
            <w:tcW w:w="2610" w:type="dxa"/>
            <w:vAlign w:val="center"/>
          </w:tcPr>
          <w:p w:rsidR="007A417A" w:rsidRDefault="007A417A" w:rsidP="003E15C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Trauma Association of Canada </w:t>
            </w:r>
          </w:p>
          <w:p w:rsidR="007A417A" w:rsidRPr="007800A8" w:rsidRDefault="007A417A" w:rsidP="000D4C14">
            <w:pPr>
              <w:numPr>
                <w:ilvl w:val="0"/>
                <w:numId w:val="2"/>
              </w:numPr>
              <w:spacing w:before="60"/>
              <w:ind w:left="158" w:hanging="144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Canadian Association of General Surgeons</w:t>
            </w:r>
          </w:p>
        </w:tc>
        <w:tc>
          <w:tcPr>
            <w:tcW w:w="3825" w:type="dxa"/>
            <w:vAlign w:val="center"/>
          </w:tcPr>
          <w:p w:rsidR="007A417A" w:rsidRDefault="007A417A" w:rsidP="00210F9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consultation (May 2012 – June 2012)</w:t>
            </w:r>
          </w:p>
          <w:p w:rsidR="007A417A" w:rsidRPr="007B55D2" w:rsidRDefault="007A417A" w:rsidP="007A417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UofT collective r</w:t>
            </w:r>
            <w:r w:rsidRPr="00F650C8">
              <w:rPr>
                <w:sz w:val="18"/>
                <w:szCs w:val="18"/>
              </w:rPr>
              <w:t>esponse</w:t>
            </w:r>
            <w:r>
              <w:rPr>
                <w:sz w:val="18"/>
                <w:szCs w:val="18"/>
              </w:rPr>
              <w:t xml:space="preserve"> </w:t>
            </w:r>
            <w:r w:rsidRPr="00F650C8">
              <w:rPr>
                <w:sz w:val="18"/>
                <w:szCs w:val="18"/>
              </w:rPr>
              <w:t xml:space="preserve">returned to </w:t>
            </w:r>
            <w:r>
              <w:rPr>
                <w:sz w:val="18"/>
                <w:szCs w:val="18"/>
              </w:rPr>
              <w:t>Royal College  June 29, 2012</w:t>
            </w:r>
          </w:p>
        </w:tc>
        <w:tc>
          <w:tcPr>
            <w:tcW w:w="3825" w:type="dxa"/>
            <w:vAlign w:val="center"/>
          </w:tcPr>
          <w:p w:rsidR="007A417A" w:rsidRPr="00C34F65" w:rsidRDefault="007A417A" w:rsidP="007A417A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/ approval by Committee On Specialties (COS) Part II pending  </w:t>
            </w:r>
          </w:p>
        </w:tc>
      </w:tr>
      <w:tr w:rsidR="007A417A" w:rsidRPr="00B63FCD" w:rsidTr="00526DC7">
        <w:trPr>
          <w:trHeight w:val="1700"/>
        </w:trPr>
        <w:tc>
          <w:tcPr>
            <w:tcW w:w="1980" w:type="dxa"/>
            <w:vAlign w:val="center"/>
          </w:tcPr>
          <w:p w:rsidR="007A417A" w:rsidRDefault="003B4B0D" w:rsidP="00805132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10. </w:t>
            </w:r>
            <w:r w:rsidR="007A417A">
              <w:rPr>
                <w:rFonts w:cs="Arial"/>
                <w:b/>
                <w:sz w:val="18"/>
                <w:szCs w:val="18"/>
                <w:lang w:val="en-CA"/>
              </w:rPr>
              <w:t>Aerospace Medicine</w:t>
            </w:r>
          </w:p>
        </w:tc>
        <w:tc>
          <w:tcPr>
            <w:tcW w:w="2520" w:type="dxa"/>
            <w:vAlign w:val="center"/>
          </w:tcPr>
          <w:p w:rsidR="007A417A" w:rsidRDefault="007A417A" w:rsidP="007800A8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None, but with typical entry from Internal Medicine, Public Health and Preventive Medicine or CFPC certification</w:t>
            </w:r>
          </w:p>
        </w:tc>
        <w:tc>
          <w:tcPr>
            <w:tcW w:w="2610" w:type="dxa"/>
            <w:vAlign w:val="center"/>
          </w:tcPr>
          <w:p w:rsidR="007A417A" w:rsidRDefault="007A417A" w:rsidP="003E15CD">
            <w:pPr>
              <w:numPr>
                <w:ilvl w:val="0"/>
                <w:numId w:val="2"/>
              </w:numPr>
              <w:ind w:left="162" w:hanging="146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Royal Canadian Air Force Institute of Aviation</w:t>
            </w:r>
          </w:p>
        </w:tc>
        <w:tc>
          <w:tcPr>
            <w:tcW w:w="3825" w:type="dxa"/>
            <w:vAlign w:val="center"/>
          </w:tcPr>
          <w:p w:rsidR="007A417A" w:rsidRDefault="007A417A" w:rsidP="003430A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consultation (May 2012 – June 2012)</w:t>
            </w:r>
          </w:p>
          <w:p w:rsidR="007A417A" w:rsidRPr="007B55D2" w:rsidRDefault="007A417A" w:rsidP="007A417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UofT collective r</w:t>
            </w:r>
            <w:r w:rsidRPr="00F650C8">
              <w:rPr>
                <w:sz w:val="18"/>
                <w:szCs w:val="18"/>
              </w:rPr>
              <w:t>esponse</w:t>
            </w:r>
            <w:r>
              <w:rPr>
                <w:sz w:val="18"/>
                <w:szCs w:val="18"/>
              </w:rPr>
              <w:t xml:space="preserve"> </w:t>
            </w:r>
            <w:r w:rsidRPr="00F650C8">
              <w:rPr>
                <w:sz w:val="18"/>
                <w:szCs w:val="18"/>
              </w:rPr>
              <w:t xml:space="preserve">returned to </w:t>
            </w:r>
            <w:r>
              <w:rPr>
                <w:sz w:val="18"/>
                <w:szCs w:val="18"/>
              </w:rPr>
              <w:t>Royal College June 29, 2012</w:t>
            </w:r>
          </w:p>
        </w:tc>
        <w:tc>
          <w:tcPr>
            <w:tcW w:w="3825" w:type="dxa"/>
            <w:vAlign w:val="center"/>
          </w:tcPr>
          <w:p w:rsidR="007A417A" w:rsidRPr="00C34F65" w:rsidRDefault="007A417A" w:rsidP="00945AA0">
            <w:pPr>
              <w:pStyle w:val="ListParagraph"/>
              <w:numPr>
                <w:ilvl w:val="0"/>
                <w:numId w:val="2"/>
              </w:numPr>
              <w:spacing w:before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/ approval by Committee On Specialties (COS) Part II pending  </w:t>
            </w:r>
          </w:p>
        </w:tc>
      </w:tr>
    </w:tbl>
    <w:p w:rsidR="005A2186" w:rsidRDefault="005A2186" w:rsidP="005A2186"/>
    <w:p w:rsidR="009B42FA" w:rsidRPr="00990F16" w:rsidRDefault="009B42FA" w:rsidP="00990F16">
      <w:pPr>
        <w:tabs>
          <w:tab w:val="right" w:pos="12600"/>
        </w:tabs>
        <w:rPr>
          <w:b/>
          <w:i/>
        </w:rPr>
      </w:pPr>
    </w:p>
    <w:sectPr w:rsidR="009B42FA" w:rsidRPr="00990F16" w:rsidSect="007A417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B4" w:rsidRDefault="00E77BB4" w:rsidP="005A2186">
      <w:r>
        <w:separator/>
      </w:r>
    </w:p>
  </w:endnote>
  <w:endnote w:type="continuationSeparator" w:id="0">
    <w:p w:rsidR="00E77BB4" w:rsidRDefault="00E77BB4" w:rsidP="005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1A" w:rsidRDefault="009E621A" w:rsidP="00043C50">
    <w:pPr>
      <w:pStyle w:val="Footer"/>
      <w:tabs>
        <w:tab w:val="clear" w:pos="4680"/>
      </w:tabs>
    </w:pPr>
    <w:r>
      <w:t>September 24, 2012</w:t>
    </w:r>
    <w:r>
      <w:tab/>
    </w:r>
    <w:r>
      <w:tab/>
    </w:r>
    <w:r>
      <w:tab/>
    </w:r>
    <w:r>
      <w:tab/>
    </w:r>
    <w:r>
      <w:tab/>
    </w:r>
    <w:r>
      <w:tab/>
      <w:t xml:space="preserve">       Page </w:t>
    </w:r>
    <w:r>
      <w:fldChar w:fldCharType="begin"/>
    </w:r>
    <w:r>
      <w:instrText xml:space="preserve"> PAGE </w:instrText>
    </w:r>
    <w:r>
      <w:fldChar w:fldCharType="separate"/>
    </w:r>
    <w:r w:rsidR="004A2953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4A2953">
      <w:rPr>
        <w:noProof/>
      </w:rPr>
      <w:t>3</w:t>
    </w:r>
    <w:r>
      <w:fldChar w:fldCharType="end"/>
    </w:r>
  </w:p>
  <w:p w:rsidR="009E621A" w:rsidRDefault="009E6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B4" w:rsidRDefault="00E77BB4" w:rsidP="005A2186">
      <w:r>
        <w:separator/>
      </w:r>
    </w:p>
  </w:footnote>
  <w:footnote w:type="continuationSeparator" w:id="0">
    <w:p w:rsidR="00E77BB4" w:rsidRDefault="00E77BB4" w:rsidP="005A2186">
      <w:r>
        <w:continuationSeparator/>
      </w:r>
    </w:p>
  </w:footnote>
  <w:footnote w:id="1">
    <w:p w:rsidR="009E621A" w:rsidRPr="00572760" w:rsidRDefault="009E621A" w:rsidP="00C34F65">
      <w:pPr>
        <w:pStyle w:val="FootnoteText"/>
        <w:spacing w:before="120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72760">
        <w:rPr>
          <w:i/>
          <w:sz w:val="18"/>
          <w:szCs w:val="18"/>
        </w:rPr>
        <w:t xml:space="preserve">There are three main phases in the implementation process (each of which involve multiple steps):  </w:t>
      </w:r>
    </w:p>
    <w:p w:rsidR="009E621A" w:rsidRPr="00572760" w:rsidRDefault="009E621A" w:rsidP="00C34F65">
      <w:pPr>
        <w:pStyle w:val="FootnoteText"/>
        <w:numPr>
          <w:ilvl w:val="0"/>
          <w:numId w:val="8"/>
        </w:numPr>
        <w:spacing w:before="120"/>
        <w:rPr>
          <w:i/>
        </w:rPr>
      </w:pPr>
      <w:r w:rsidRPr="00572760">
        <w:rPr>
          <w:i/>
          <w:sz w:val="18"/>
          <w:szCs w:val="18"/>
        </w:rPr>
        <w:t>Finalizing specialty specific documents which outline the standards that trainees must achieve and how they will be assessed in order to become a diplomate</w:t>
      </w:r>
    </w:p>
    <w:p w:rsidR="009E621A" w:rsidRPr="00572760" w:rsidRDefault="009E621A" w:rsidP="00572760">
      <w:pPr>
        <w:pStyle w:val="FootnoteText"/>
        <w:numPr>
          <w:ilvl w:val="0"/>
          <w:numId w:val="8"/>
        </w:numPr>
        <w:rPr>
          <w:i/>
        </w:rPr>
      </w:pPr>
      <w:r w:rsidRPr="00572760">
        <w:rPr>
          <w:i/>
          <w:sz w:val="18"/>
          <w:szCs w:val="18"/>
        </w:rPr>
        <w:t>Accreditation – establishing standards for programs</w:t>
      </w:r>
    </w:p>
    <w:p w:rsidR="009E621A" w:rsidRPr="00547F08" w:rsidRDefault="009E621A" w:rsidP="00547F08">
      <w:pPr>
        <w:pStyle w:val="FootnoteText"/>
        <w:numPr>
          <w:ilvl w:val="0"/>
          <w:numId w:val="8"/>
        </w:numPr>
        <w:rPr>
          <w:i/>
        </w:rPr>
      </w:pPr>
      <w:r w:rsidRPr="00572760">
        <w:rPr>
          <w:i/>
        </w:rPr>
        <w:t>Credentials – establishing criteria for those already in practice who wish to be certified</w:t>
      </w:r>
    </w:p>
    <w:p w:rsidR="009E621A" w:rsidRDefault="009E621A" w:rsidP="00572760">
      <w:pPr>
        <w:pStyle w:val="FootnoteText"/>
        <w:ind w:left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5EF"/>
    <w:multiLevelType w:val="hybridMultilevel"/>
    <w:tmpl w:val="3A46E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D01558"/>
    <w:multiLevelType w:val="hybridMultilevel"/>
    <w:tmpl w:val="EDF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6FBB"/>
    <w:multiLevelType w:val="hybridMultilevel"/>
    <w:tmpl w:val="68FA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069"/>
    <w:multiLevelType w:val="hybridMultilevel"/>
    <w:tmpl w:val="03CA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2FDF"/>
    <w:multiLevelType w:val="hybridMultilevel"/>
    <w:tmpl w:val="16E26580"/>
    <w:lvl w:ilvl="0" w:tplc="31A62238">
      <w:numFmt w:val="bullet"/>
      <w:lvlText w:val="-"/>
      <w:lvlJc w:val="left"/>
      <w:pPr>
        <w:ind w:left="53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53007DA4"/>
    <w:multiLevelType w:val="hybridMultilevel"/>
    <w:tmpl w:val="26A614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D3C"/>
    <w:multiLevelType w:val="hybridMultilevel"/>
    <w:tmpl w:val="A1FCAA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6EF65E2"/>
    <w:multiLevelType w:val="hybridMultilevel"/>
    <w:tmpl w:val="B33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2446"/>
    <w:multiLevelType w:val="hybridMultilevel"/>
    <w:tmpl w:val="74B6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86"/>
    <w:rsid w:val="000172F1"/>
    <w:rsid w:val="00043C50"/>
    <w:rsid w:val="000737A0"/>
    <w:rsid w:val="000743A4"/>
    <w:rsid w:val="000A7C0B"/>
    <w:rsid w:val="000C7FE7"/>
    <w:rsid w:val="000D4C14"/>
    <w:rsid w:val="000E1369"/>
    <w:rsid w:val="000E1FE0"/>
    <w:rsid w:val="000F65AC"/>
    <w:rsid w:val="001020A6"/>
    <w:rsid w:val="00102183"/>
    <w:rsid w:val="00106257"/>
    <w:rsid w:val="001119BF"/>
    <w:rsid w:val="00123BD5"/>
    <w:rsid w:val="00181769"/>
    <w:rsid w:val="00185AA5"/>
    <w:rsid w:val="00193910"/>
    <w:rsid w:val="001B1785"/>
    <w:rsid w:val="001C4C94"/>
    <w:rsid w:val="001D5607"/>
    <w:rsid w:val="001E037E"/>
    <w:rsid w:val="001E0DD5"/>
    <w:rsid w:val="001E1E34"/>
    <w:rsid w:val="001E7DA2"/>
    <w:rsid w:val="00210F96"/>
    <w:rsid w:val="00220614"/>
    <w:rsid w:val="00221C43"/>
    <w:rsid w:val="002446E0"/>
    <w:rsid w:val="00244841"/>
    <w:rsid w:val="00255157"/>
    <w:rsid w:val="002B0AE0"/>
    <w:rsid w:val="002B7ABE"/>
    <w:rsid w:val="002D0F86"/>
    <w:rsid w:val="003058C3"/>
    <w:rsid w:val="00315D97"/>
    <w:rsid w:val="00322B57"/>
    <w:rsid w:val="00330639"/>
    <w:rsid w:val="00332B5F"/>
    <w:rsid w:val="003430AA"/>
    <w:rsid w:val="00344517"/>
    <w:rsid w:val="003725E5"/>
    <w:rsid w:val="00386FC4"/>
    <w:rsid w:val="00390897"/>
    <w:rsid w:val="003B4B0D"/>
    <w:rsid w:val="003E15CD"/>
    <w:rsid w:val="003E697E"/>
    <w:rsid w:val="00440590"/>
    <w:rsid w:val="00447855"/>
    <w:rsid w:val="00474EDB"/>
    <w:rsid w:val="00497D39"/>
    <w:rsid w:val="004A2953"/>
    <w:rsid w:val="004B06FF"/>
    <w:rsid w:val="004B3991"/>
    <w:rsid w:val="004B4012"/>
    <w:rsid w:val="004C6F28"/>
    <w:rsid w:val="004C7650"/>
    <w:rsid w:val="004E1F4B"/>
    <w:rsid w:val="004E22E6"/>
    <w:rsid w:val="00526DC7"/>
    <w:rsid w:val="005302E9"/>
    <w:rsid w:val="00535E62"/>
    <w:rsid w:val="00542ACC"/>
    <w:rsid w:val="00543D20"/>
    <w:rsid w:val="00547F08"/>
    <w:rsid w:val="00552ED8"/>
    <w:rsid w:val="00563C54"/>
    <w:rsid w:val="00570A80"/>
    <w:rsid w:val="00572760"/>
    <w:rsid w:val="005A2186"/>
    <w:rsid w:val="005A3EA1"/>
    <w:rsid w:val="005C7EC7"/>
    <w:rsid w:val="005D27D3"/>
    <w:rsid w:val="006055A8"/>
    <w:rsid w:val="00627849"/>
    <w:rsid w:val="006C252B"/>
    <w:rsid w:val="006C6293"/>
    <w:rsid w:val="006D15D2"/>
    <w:rsid w:val="00754AE8"/>
    <w:rsid w:val="00763C3B"/>
    <w:rsid w:val="007800A8"/>
    <w:rsid w:val="007826B8"/>
    <w:rsid w:val="007A417A"/>
    <w:rsid w:val="007B55D2"/>
    <w:rsid w:val="007C1E34"/>
    <w:rsid w:val="007C4818"/>
    <w:rsid w:val="007D57A6"/>
    <w:rsid w:val="0080047A"/>
    <w:rsid w:val="00805132"/>
    <w:rsid w:val="00817CB1"/>
    <w:rsid w:val="00846784"/>
    <w:rsid w:val="008575EE"/>
    <w:rsid w:val="00884DCC"/>
    <w:rsid w:val="008B65CE"/>
    <w:rsid w:val="008C31FA"/>
    <w:rsid w:val="008D333D"/>
    <w:rsid w:val="008E3872"/>
    <w:rsid w:val="008F4D4B"/>
    <w:rsid w:val="008F5DF9"/>
    <w:rsid w:val="0092037C"/>
    <w:rsid w:val="00945AA0"/>
    <w:rsid w:val="00946D5A"/>
    <w:rsid w:val="00951CB7"/>
    <w:rsid w:val="00962573"/>
    <w:rsid w:val="00990F16"/>
    <w:rsid w:val="009B42FA"/>
    <w:rsid w:val="009D5ECC"/>
    <w:rsid w:val="009D5FED"/>
    <w:rsid w:val="009E621A"/>
    <w:rsid w:val="00A163BC"/>
    <w:rsid w:val="00A31381"/>
    <w:rsid w:val="00A37EFD"/>
    <w:rsid w:val="00A40FE2"/>
    <w:rsid w:val="00A95928"/>
    <w:rsid w:val="00A962B9"/>
    <w:rsid w:val="00AA70F6"/>
    <w:rsid w:val="00AC1373"/>
    <w:rsid w:val="00AE11A3"/>
    <w:rsid w:val="00AF53A5"/>
    <w:rsid w:val="00B159CA"/>
    <w:rsid w:val="00B23952"/>
    <w:rsid w:val="00B368B0"/>
    <w:rsid w:val="00B63FCD"/>
    <w:rsid w:val="00B70FEE"/>
    <w:rsid w:val="00B97061"/>
    <w:rsid w:val="00BA29AD"/>
    <w:rsid w:val="00BB1429"/>
    <w:rsid w:val="00BC2794"/>
    <w:rsid w:val="00BC5CB1"/>
    <w:rsid w:val="00BC6B0B"/>
    <w:rsid w:val="00BC7610"/>
    <w:rsid w:val="00BD3CDC"/>
    <w:rsid w:val="00BE1805"/>
    <w:rsid w:val="00BF0723"/>
    <w:rsid w:val="00C0215A"/>
    <w:rsid w:val="00C20E98"/>
    <w:rsid w:val="00C34F65"/>
    <w:rsid w:val="00C35175"/>
    <w:rsid w:val="00C418A0"/>
    <w:rsid w:val="00C5775F"/>
    <w:rsid w:val="00C66B90"/>
    <w:rsid w:val="00C67A12"/>
    <w:rsid w:val="00C72837"/>
    <w:rsid w:val="00C87A00"/>
    <w:rsid w:val="00CC632C"/>
    <w:rsid w:val="00CE3D82"/>
    <w:rsid w:val="00CE4AED"/>
    <w:rsid w:val="00CE69DA"/>
    <w:rsid w:val="00D146A7"/>
    <w:rsid w:val="00D25343"/>
    <w:rsid w:val="00D31119"/>
    <w:rsid w:val="00D52BD4"/>
    <w:rsid w:val="00D87598"/>
    <w:rsid w:val="00DA161D"/>
    <w:rsid w:val="00DB1860"/>
    <w:rsid w:val="00DC0F1A"/>
    <w:rsid w:val="00E01D67"/>
    <w:rsid w:val="00E47C73"/>
    <w:rsid w:val="00E538C4"/>
    <w:rsid w:val="00E5604A"/>
    <w:rsid w:val="00E77614"/>
    <w:rsid w:val="00E77BB4"/>
    <w:rsid w:val="00E948AD"/>
    <w:rsid w:val="00ED54D1"/>
    <w:rsid w:val="00EE0E23"/>
    <w:rsid w:val="00F14E16"/>
    <w:rsid w:val="00F25F95"/>
    <w:rsid w:val="00F40551"/>
    <w:rsid w:val="00F65021"/>
    <w:rsid w:val="00F650C8"/>
    <w:rsid w:val="00F93F77"/>
    <w:rsid w:val="00F96FEC"/>
    <w:rsid w:val="00F97519"/>
    <w:rsid w:val="00FB1F26"/>
    <w:rsid w:val="00FB5A9E"/>
    <w:rsid w:val="00FE0B3F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B1"/>
    <w:rPr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86"/>
  </w:style>
  <w:style w:type="paragraph" w:styleId="Footer">
    <w:name w:val="footer"/>
    <w:basedOn w:val="Normal"/>
    <w:link w:val="FooterChar"/>
    <w:uiPriority w:val="99"/>
    <w:unhideWhenUsed/>
    <w:rsid w:val="005A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186"/>
  </w:style>
  <w:style w:type="paragraph" w:styleId="BalloonText">
    <w:name w:val="Balloon Text"/>
    <w:basedOn w:val="Normal"/>
    <w:link w:val="BalloonTextChar"/>
    <w:uiPriority w:val="99"/>
    <w:semiHidden/>
    <w:unhideWhenUsed/>
    <w:rsid w:val="005A21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2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276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760"/>
  </w:style>
  <w:style w:type="character" w:styleId="FootnoteReference">
    <w:name w:val="footnote reference"/>
    <w:uiPriority w:val="99"/>
    <w:semiHidden/>
    <w:unhideWhenUsed/>
    <w:rsid w:val="005727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1F4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F4B"/>
  </w:style>
  <w:style w:type="character" w:styleId="EndnoteReference">
    <w:name w:val="endnote reference"/>
    <w:uiPriority w:val="99"/>
    <w:semiHidden/>
    <w:unhideWhenUsed/>
    <w:rsid w:val="004E1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B1"/>
    <w:rPr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86"/>
  </w:style>
  <w:style w:type="paragraph" w:styleId="Footer">
    <w:name w:val="footer"/>
    <w:basedOn w:val="Normal"/>
    <w:link w:val="FooterChar"/>
    <w:uiPriority w:val="99"/>
    <w:unhideWhenUsed/>
    <w:rsid w:val="005A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186"/>
  </w:style>
  <w:style w:type="paragraph" w:styleId="BalloonText">
    <w:name w:val="Balloon Text"/>
    <w:basedOn w:val="Normal"/>
    <w:link w:val="BalloonTextChar"/>
    <w:uiPriority w:val="99"/>
    <w:semiHidden/>
    <w:unhideWhenUsed/>
    <w:rsid w:val="005A21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2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276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760"/>
  </w:style>
  <w:style w:type="character" w:styleId="FootnoteReference">
    <w:name w:val="footnote reference"/>
    <w:uiPriority w:val="99"/>
    <w:semiHidden/>
    <w:unhideWhenUsed/>
    <w:rsid w:val="005727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1F4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F4B"/>
  </w:style>
  <w:style w:type="character" w:styleId="EndnoteReference">
    <w:name w:val="endnote reference"/>
    <w:uiPriority w:val="99"/>
    <w:semiHidden/>
    <w:unhideWhenUsed/>
    <w:rsid w:val="004E1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9E93-1125-45A5-BC15-BBF8920D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john.kerr</dc:creator>
  <cp:keywords/>
  <cp:lastModifiedBy>Nathan Harrison</cp:lastModifiedBy>
  <cp:revision>2</cp:revision>
  <cp:lastPrinted>2012-09-24T15:39:00Z</cp:lastPrinted>
  <dcterms:created xsi:type="dcterms:W3CDTF">2012-12-05T14:49:00Z</dcterms:created>
  <dcterms:modified xsi:type="dcterms:W3CDTF">2012-12-05T14:49:00Z</dcterms:modified>
</cp:coreProperties>
</file>