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FF4D4" w14:textId="77777777" w:rsidR="00997BB6" w:rsidRDefault="00292FF9" w:rsidP="00292FF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2FF9">
        <w:rPr>
          <w:rFonts w:ascii="Arial" w:hAnsi="Arial" w:cs="Arial"/>
          <w:b/>
          <w:sz w:val="28"/>
          <w:szCs w:val="28"/>
        </w:rPr>
        <w:t xml:space="preserve">Best Practices in Evaluation and Assessment </w:t>
      </w:r>
      <w:r w:rsidR="00B17B44">
        <w:rPr>
          <w:rFonts w:ascii="Arial" w:hAnsi="Arial" w:cs="Arial"/>
          <w:b/>
          <w:sz w:val="28"/>
          <w:szCs w:val="28"/>
        </w:rPr>
        <w:t xml:space="preserve">(BPEA) </w:t>
      </w:r>
    </w:p>
    <w:p w14:paraId="16FE40FC" w14:textId="77777777" w:rsidR="00997BB6" w:rsidRDefault="00B17B44" w:rsidP="00292F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Postgraduate Medical Education (PGME) </w:t>
      </w:r>
    </w:p>
    <w:p w14:paraId="4FB571BF" w14:textId="330FBAFF" w:rsidR="00292FF9" w:rsidRPr="00997BB6" w:rsidRDefault="00292FF9" w:rsidP="00292FF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97BB6">
        <w:rPr>
          <w:rFonts w:ascii="Arial" w:hAnsi="Arial" w:cs="Arial"/>
          <w:b/>
          <w:color w:val="365F91" w:themeColor="accent1" w:themeShade="BF"/>
          <w:sz w:val="28"/>
          <w:szCs w:val="28"/>
        </w:rPr>
        <w:t>Steering Committee</w:t>
      </w:r>
    </w:p>
    <w:p w14:paraId="7ED989BE" w14:textId="77777777" w:rsidR="00292FF9" w:rsidRPr="00292FF9" w:rsidRDefault="00292FF9" w:rsidP="00292FF9">
      <w:pPr>
        <w:jc w:val="center"/>
        <w:rPr>
          <w:rFonts w:ascii="Arial" w:hAnsi="Arial" w:cs="Arial"/>
          <w:b/>
          <w:sz w:val="16"/>
          <w:szCs w:val="16"/>
        </w:rPr>
      </w:pPr>
    </w:p>
    <w:p w14:paraId="7A864AA9" w14:textId="7B84466A" w:rsidR="00292FF9" w:rsidRPr="007E4A28" w:rsidRDefault="00292FF9" w:rsidP="00292FF9">
      <w:pPr>
        <w:rPr>
          <w:rFonts w:ascii="Arial" w:hAnsi="Arial" w:cs="Arial"/>
          <w:b/>
          <w:color w:val="76923C" w:themeColor="accent3" w:themeShade="BF"/>
        </w:rPr>
      </w:pPr>
      <w:r w:rsidRPr="007E4A28">
        <w:rPr>
          <w:rFonts w:ascii="Arial" w:hAnsi="Arial" w:cs="Arial"/>
          <w:b/>
          <w:color w:val="76923C" w:themeColor="accent3" w:themeShade="BF"/>
        </w:rPr>
        <w:t xml:space="preserve">TERMS OF REFERENCE </w:t>
      </w:r>
    </w:p>
    <w:p w14:paraId="6EAF0D74" w14:textId="31D9F1F2" w:rsidR="00073684" w:rsidRPr="00292FF9" w:rsidRDefault="005F6286" w:rsidP="00F03799">
      <w:pPr>
        <w:jc w:val="right"/>
        <w:rPr>
          <w:rFonts w:ascii="Arial" w:hAnsi="Arial" w:cs="Arial"/>
          <w:i/>
          <w:color w:val="943634" w:themeColor="accent2" w:themeShade="BF"/>
        </w:rPr>
      </w:pPr>
      <w:r>
        <w:rPr>
          <w:rFonts w:ascii="Arial" w:hAnsi="Arial" w:cs="Arial"/>
          <w:b/>
          <w:i/>
          <w:color w:val="943634" w:themeColor="accent2" w:themeShade="BF"/>
          <w:sz w:val="16"/>
          <w:szCs w:val="16"/>
        </w:rPr>
        <w:t>Working version: September 19</w:t>
      </w:r>
      <w:r w:rsidR="00292FF9" w:rsidRPr="00292FF9">
        <w:rPr>
          <w:rFonts w:ascii="Arial" w:hAnsi="Arial" w:cs="Arial"/>
          <w:b/>
          <w:i/>
          <w:color w:val="943634" w:themeColor="accent2" w:themeShade="BF"/>
          <w:sz w:val="16"/>
          <w:szCs w:val="16"/>
        </w:rPr>
        <w:t>, 2017</w:t>
      </w:r>
    </w:p>
    <w:p w14:paraId="347C8B8A" w14:textId="16DF9D34" w:rsidR="005A491F" w:rsidRPr="007E4A28" w:rsidRDefault="00387C34" w:rsidP="005A491F">
      <w:pPr>
        <w:rPr>
          <w:rFonts w:ascii="Arial" w:hAnsi="Arial" w:cs="Arial"/>
          <w:b/>
          <w:color w:val="4F81BD" w:themeColor="accent1"/>
        </w:rPr>
      </w:pPr>
      <w:r w:rsidRPr="007E4A28">
        <w:rPr>
          <w:rFonts w:ascii="Arial" w:hAnsi="Arial" w:cs="Arial"/>
          <w:b/>
          <w:color w:val="4F81BD" w:themeColor="accent1"/>
        </w:rPr>
        <w:t>Purpose</w:t>
      </w:r>
      <w:r w:rsidRPr="007E4A28">
        <w:rPr>
          <w:rFonts w:ascii="Arial" w:hAnsi="Arial" w:cs="Arial"/>
          <w:color w:val="4F81BD" w:themeColor="accent1"/>
        </w:rPr>
        <w:t>:</w:t>
      </w:r>
    </w:p>
    <w:p w14:paraId="29CB6206" w14:textId="77777777" w:rsidR="001419C9" w:rsidRPr="007E4A28" w:rsidRDefault="001419C9" w:rsidP="005A491F">
      <w:pPr>
        <w:rPr>
          <w:rFonts w:ascii="Arial" w:hAnsi="Arial" w:cs="Arial"/>
          <w:b/>
          <w:sz w:val="16"/>
          <w:szCs w:val="16"/>
        </w:rPr>
      </w:pPr>
    </w:p>
    <w:p w14:paraId="177F3891" w14:textId="5C8EEA29" w:rsidR="001419C9" w:rsidRDefault="001419C9" w:rsidP="001419C9">
      <w:pPr>
        <w:rPr>
          <w:rFonts w:ascii="Arial" w:hAnsi="Arial" w:cs="Arial"/>
        </w:rPr>
      </w:pPr>
      <w:r w:rsidRPr="00292FF9">
        <w:rPr>
          <w:rFonts w:ascii="Arial" w:hAnsi="Arial" w:cs="Arial"/>
        </w:rPr>
        <w:t xml:space="preserve">To provide </w:t>
      </w:r>
      <w:r w:rsidR="00387C34" w:rsidRPr="00292FF9">
        <w:rPr>
          <w:rFonts w:ascii="Arial" w:hAnsi="Arial" w:cs="Arial"/>
        </w:rPr>
        <w:t xml:space="preserve">ongoing </w:t>
      </w:r>
      <w:r w:rsidRPr="00292FF9">
        <w:rPr>
          <w:rFonts w:ascii="Arial" w:hAnsi="Arial" w:cs="Arial"/>
        </w:rPr>
        <w:t xml:space="preserve">advice to the Postgraduate Medical Education Advisory Committee (PGMEAC) about best </w:t>
      </w:r>
      <w:r w:rsidR="007E59D7" w:rsidRPr="00292FF9">
        <w:rPr>
          <w:rFonts w:ascii="Arial" w:hAnsi="Arial" w:cs="Arial"/>
        </w:rPr>
        <w:t>practices</w:t>
      </w:r>
      <w:r w:rsidR="007E59D7">
        <w:rPr>
          <w:rFonts w:ascii="Arial" w:hAnsi="Arial" w:cs="Arial"/>
        </w:rPr>
        <w:t>,</w:t>
      </w:r>
      <w:r w:rsidR="00AE6E07" w:rsidRPr="00292FF9">
        <w:rPr>
          <w:rFonts w:ascii="Arial" w:hAnsi="Arial" w:cs="Arial"/>
        </w:rPr>
        <w:t xml:space="preserve"> tools </w:t>
      </w:r>
      <w:r w:rsidR="007E59D7">
        <w:rPr>
          <w:rFonts w:ascii="Arial" w:hAnsi="Arial" w:cs="Arial"/>
        </w:rPr>
        <w:t>and systems f</w:t>
      </w:r>
      <w:r w:rsidR="007E59D7" w:rsidRPr="00292FF9">
        <w:rPr>
          <w:rFonts w:ascii="Arial" w:hAnsi="Arial" w:cs="Arial"/>
        </w:rPr>
        <w:t xml:space="preserve">or </w:t>
      </w:r>
      <w:r w:rsidR="00B17B44">
        <w:rPr>
          <w:rFonts w:ascii="Arial" w:hAnsi="Arial" w:cs="Arial"/>
        </w:rPr>
        <w:t xml:space="preserve">learner </w:t>
      </w:r>
      <w:r w:rsidR="00AE6E07" w:rsidRPr="00292FF9">
        <w:rPr>
          <w:rFonts w:ascii="Arial" w:hAnsi="Arial" w:cs="Arial"/>
        </w:rPr>
        <w:t xml:space="preserve">assessment and </w:t>
      </w:r>
      <w:r w:rsidR="00B17B44">
        <w:rPr>
          <w:rFonts w:ascii="Arial" w:hAnsi="Arial" w:cs="Arial"/>
        </w:rPr>
        <w:t xml:space="preserve">program </w:t>
      </w:r>
      <w:r w:rsidR="00AE6E07" w:rsidRPr="00292FF9">
        <w:rPr>
          <w:rFonts w:ascii="Arial" w:hAnsi="Arial" w:cs="Arial"/>
        </w:rPr>
        <w:t>evaluation</w:t>
      </w:r>
      <w:r w:rsidR="00B17B44">
        <w:rPr>
          <w:rFonts w:ascii="Arial" w:hAnsi="Arial" w:cs="Arial"/>
        </w:rPr>
        <w:t xml:space="preserve"> (e.g. teacher evaluations, rotation evaluations)</w:t>
      </w:r>
      <w:r w:rsidR="00AE6E07" w:rsidRPr="00292FF9">
        <w:rPr>
          <w:rFonts w:ascii="Arial" w:hAnsi="Arial" w:cs="Arial"/>
        </w:rPr>
        <w:t xml:space="preserve"> for residency education </w:t>
      </w:r>
      <w:r w:rsidRPr="00292FF9">
        <w:rPr>
          <w:rFonts w:ascii="Arial" w:hAnsi="Arial" w:cs="Arial"/>
        </w:rPr>
        <w:t>at University of Toronto</w:t>
      </w:r>
      <w:r w:rsidR="00B17B44">
        <w:rPr>
          <w:rFonts w:ascii="Arial" w:hAnsi="Arial" w:cs="Arial"/>
        </w:rPr>
        <w:t>.</w:t>
      </w:r>
    </w:p>
    <w:p w14:paraId="3F641CAF" w14:textId="77777777" w:rsidR="00B17B44" w:rsidRPr="007E4A28" w:rsidRDefault="00B17B44" w:rsidP="001419C9">
      <w:pPr>
        <w:rPr>
          <w:rFonts w:ascii="Arial" w:hAnsi="Arial" w:cs="Arial"/>
          <w:sz w:val="16"/>
          <w:szCs w:val="16"/>
        </w:rPr>
      </w:pPr>
    </w:p>
    <w:p w14:paraId="57FEF053" w14:textId="6A568561" w:rsidR="00B17B44" w:rsidRPr="007E4A28" w:rsidRDefault="00B17B44" w:rsidP="001419C9">
      <w:pPr>
        <w:rPr>
          <w:rFonts w:ascii="Arial" w:hAnsi="Arial" w:cs="Arial"/>
          <w:b/>
          <w:color w:val="4F81BD" w:themeColor="accent1"/>
        </w:rPr>
      </w:pPr>
      <w:r w:rsidRPr="007E4A28">
        <w:rPr>
          <w:rFonts w:ascii="Arial" w:hAnsi="Arial" w:cs="Arial"/>
          <w:b/>
          <w:color w:val="4F81BD" w:themeColor="accent1"/>
        </w:rPr>
        <w:t>Goals include:</w:t>
      </w:r>
    </w:p>
    <w:p w14:paraId="70F22484" w14:textId="1447C34A" w:rsidR="00AE6E07" w:rsidRPr="00292FF9" w:rsidRDefault="00AE6E07" w:rsidP="00AE6E07">
      <w:pPr>
        <w:numPr>
          <w:ilvl w:val="0"/>
          <w:numId w:val="2"/>
        </w:numPr>
        <w:rPr>
          <w:rFonts w:ascii="Arial" w:hAnsi="Arial" w:cs="Arial"/>
        </w:rPr>
      </w:pPr>
      <w:r w:rsidRPr="00292FF9">
        <w:rPr>
          <w:rFonts w:ascii="Arial" w:hAnsi="Arial" w:cs="Arial"/>
        </w:rPr>
        <w:t>To develop minimum standards and guidelines for assessment and evaluation tools</w:t>
      </w:r>
      <w:r w:rsidR="00B17B44">
        <w:rPr>
          <w:rFonts w:ascii="Arial" w:hAnsi="Arial" w:cs="Arial"/>
        </w:rPr>
        <w:t>.</w:t>
      </w:r>
    </w:p>
    <w:p w14:paraId="201BBAB0" w14:textId="44BD7579" w:rsidR="00B17B44" w:rsidRDefault="00B17B44" w:rsidP="00AE6E0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</w:t>
      </w:r>
      <w:r w:rsidR="00B25733">
        <w:rPr>
          <w:rFonts w:ascii="Arial" w:hAnsi="Arial" w:cs="Arial"/>
        </w:rPr>
        <w:t>ure that residency education standards and guidelines reflect best practices and minimum standards</w:t>
      </w:r>
      <w:r w:rsidR="00F02BC1">
        <w:rPr>
          <w:rFonts w:ascii="Arial" w:hAnsi="Arial" w:cs="Arial"/>
        </w:rPr>
        <w:t xml:space="preserve"> (e.g. accreditation, assessment, evaluation, data)</w:t>
      </w:r>
      <w:r w:rsidR="00B25733">
        <w:rPr>
          <w:rFonts w:ascii="Arial" w:hAnsi="Arial" w:cs="Arial"/>
        </w:rPr>
        <w:t>.</w:t>
      </w:r>
    </w:p>
    <w:p w14:paraId="404FD5FF" w14:textId="7D7AED3B" w:rsidR="00997BB6" w:rsidRDefault="00997BB6" w:rsidP="00AE6E0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oversee the transformation of assessment and evaluation tools, standards and guidelines to a competency based medical education system.</w:t>
      </w:r>
    </w:p>
    <w:p w14:paraId="5B39C4E5" w14:textId="71BA200D" w:rsidR="00AE6E07" w:rsidRPr="00292FF9" w:rsidRDefault="00AE6E07" w:rsidP="00AE6E07">
      <w:pPr>
        <w:numPr>
          <w:ilvl w:val="0"/>
          <w:numId w:val="2"/>
        </w:numPr>
        <w:rPr>
          <w:rFonts w:ascii="Arial" w:hAnsi="Arial" w:cs="Arial"/>
        </w:rPr>
      </w:pPr>
      <w:r w:rsidRPr="00292FF9">
        <w:rPr>
          <w:rFonts w:ascii="Arial" w:hAnsi="Arial" w:cs="Arial"/>
        </w:rPr>
        <w:t>To enhance and improve the use of reports and reporting tools in the evaluation and assessment system.</w:t>
      </w:r>
    </w:p>
    <w:p w14:paraId="4C3FE23C" w14:textId="696AD0C3" w:rsidR="005A491F" w:rsidRPr="00292FF9" w:rsidRDefault="005A491F" w:rsidP="005A491F">
      <w:pPr>
        <w:numPr>
          <w:ilvl w:val="0"/>
          <w:numId w:val="2"/>
        </w:numPr>
        <w:ind w:right="-180"/>
        <w:rPr>
          <w:rFonts w:ascii="Arial" w:hAnsi="Arial" w:cs="Arial"/>
        </w:rPr>
      </w:pPr>
      <w:r w:rsidRPr="00292FF9">
        <w:rPr>
          <w:rFonts w:ascii="Arial" w:hAnsi="Arial" w:cs="Arial"/>
        </w:rPr>
        <w:t xml:space="preserve">To identify common needs </w:t>
      </w:r>
      <w:r w:rsidR="00AE6E07" w:rsidRPr="00292FF9">
        <w:rPr>
          <w:rFonts w:ascii="Arial" w:hAnsi="Arial" w:cs="Arial"/>
        </w:rPr>
        <w:t xml:space="preserve">across residency programs and users of the evaluation and assessment system to manage and prioritize enhancements, </w:t>
      </w:r>
      <w:r w:rsidRPr="00292FF9">
        <w:rPr>
          <w:rFonts w:ascii="Arial" w:hAnsi="Arial" w:cs="Arial"/>
        </w:rPr>
        <w:t>changes</w:t>
      </w:r>
      <w:r w:rsidR="00AE6E07" w:rsidRPr="00292FF9">
        <w:rPr>
          <w:rFonts w:ascii="Arial" w:hAnsi="Arial" w:cs="Arial"/>
        </w:rPr>
        <w:t xml:space="preserve"> and </w:t>
      </w:r>
      <w:r w:rsidRPr="00292FF9">
        <w:rPr>
          <w:rFonts w:ascii="Arial" w:hAnsi="Arial" w:cs="Arial"/>
        </w:rPr>
        <w:t>new system developments</w:t>
      </w:r>
      <w:r w:rsidR="00AE6E07" w:rsidRPr="00292FF9">
        <w:rPr>
          <w:rFonts w:ascii="Arial" w:hAnsi="Arial" w:cs="Arial"/>
        </w:rPr>
        <w:t>.</w:t>
      </w:r>
      <w:r w:rsidRPr="00292FF9">
        <w:rPr>
          <w:rFonts w:ascii="Arial" w:hAnsi="Arial" w:cs="Arial"/>
        </w:rPr>
        <w:t xml:space="preserve"> </w:t>
      </w:r>
    </w:p>
    <w:p w14:paraId="56290A13" w14:textId="136F341E" w:rsidR="005A491F" w:rsidRPr="00292FF9" w:rsidRDefault="005A491F" w:rsidP="005A491F">
      <w:pPr>
        <w:numPr>
          <w:ilvl w:val="0"/>
          <w:numId w:val="2"/>
        </w:numPr>
        <w:rPr>
          <w:rFonts w:ascii="Arial" w:hAnsi="Arial" w:cs="Arial"/>
        </w:rPr>
      </w:pPr>
      <w:r w:rsidRPr="00292FF9">
        <w:rPr>
          <w:rFonts w:ascii="Arial" w:hAnsi="Arial" w:cs="Arial"/>
        </w:rPr>
        <w:t xml:space="preserve">To advise on issues relating to </w:t>
      </w:r>
      <w:r w:rsidR="00AE6E07" w:rsidRPr="00292FF9">
        <w:rPr>
          <w:rFonts w:ascii="Arial" w:hAnsi="Arial" w:cs="Arial"/>
        </w:rPr>
        <w:t xml:space="preserve">assessment and </w:t>
      </w:r>
      <w:r w:rsidRPr="00292FF9">
        <w:rPr>
          <w:rFonts w:ascii="Arial" w:hAnsi="Arial" w:cs="Arial"/>
        </w:rPr>
        <w:t>evaluation as they arise</w:t>
      </w:r>
    </w:p>
    <w:p w14:paraId="7F746752" w14:textId="0C6C87EA" w:rsidR="005A491F" w:rsidRPr="00997BB6" w:rsidRDefault="005A491F" w:rsidP="00997BB6">
      <w:pPr>
        <w:numPr>
          <w:ilvl w:val="0"/>
          <w:numId w:val="2"/>
        </w:numPr>
        <w:rPr>
          <w:rFonts w:ascii="Arial" w:hAnsi="Arial" w:cs="Arial"/>
        </w:rPr>
      </w:pPr>
      <w:r w:rsidRPr="00292FF9">
        <w:rPr>
          <w:rFonts w:ascii="Arial" w:hAnsi="Arial" w:cs="Arial"/>
        </w:rPr>
        <w:t>To oversee and advise on inter</w:t>
      </w:r>
      <w:r w:rsidR="00997BB6">
        <w:rPr>
          <w:rFonts w:ascii="Arial" w:hAnsi="Arial" w:cs="Arial"/>
        </w:rPr>
        <w:t>connections between the internal and external information systems (e.g. POWER, medsquares, Entrada, University of Toronto</w:t>
      </w:r>
      <w:r w:rsidR="00315946">
        <w:rPr>
          <w:rFonts w:ascii="Arial" w:hAnsi="Arial" w:cs="Arial"/>
        </w:rPr>
        <w:t xml:space="preserve"> platforms, </w:t>
      </w:r>
      <w:proofErr w:type="spellStart"/>
      <w:r w:rsidR="00315946">
        <w:rPr>
          <w:rFonts w:ascii="Arial" w:hAnsi="Arial" w:cs="Arial"/>
        </w:rPr>
        <w:t>etc</w:t>
      </w:r>
      <w:proofErr w:type="spellEnd"/>
      <w:r w:rsidR="00997BB6">
        <w:rPr>
          <w:rFonts w:ascii="Arial" w:hAnsi="Arial" w:cs="Arial"/>
        </w:rPr>
        <w:t>)</w:t>
      </w:r>
      <w:r w:rsidR="0096758E">
        <w:rPr>
          <w:rFonts w:ascii="Arial" w:hAnsi="Arial" w:cs="Arial"/>
        </w:rPr>
        <w:t xml:space="preserve"> and integration with clinical learning requirements at the undergraduate and/or post-residency level.</w:t>
      </w:r>
    </w:p>
    <w:p w14:paraId="2FACAEA0" w14:textId="77777777" w:rsidR="005A491F" w:rsidRPr="007E4A28" w:rsidRDefault="005A491F" w:rsidP="00744D41">
      <w:pPr>
        <w:ind w:left="360"/>
        <w:rPr>
          <w:rFonts w:ascii="Arial" w:hAnsi="Arial" w:cs="Arial"/>
          <w:sz w:val="16"/>
        </w:rPr>
      </w:pPr>
    </w:p>
    <w:p w14:paraId="3F7F234E" w14:textId="77777777" w:rsidR="00376FC5" w:rsidRPr="007E4A28" w:rsidRDefault="00376FC5" w:rsidP="00376FC5">
      <w:pPr>
        <w:rPr>
          <w:rFonts w:ascii="Arial" w:hAnsi="Arial" w:cs="Arial"/>
          <w:b/>
          <w:color w:val="4F81BD" w:themeColor="accent1"/>
        </w:rPr>
      </w:pPr>
      <w:r w:rsidRPr="007E4A28">
        <w:rPr>
          <w:rFonts w:ascii="Arial" w:hAnsi="Arial" w:cs="Arial"/>
          <w:b/>
          <w:color w:val="4F81BD" w:themeColor="accent1"/>
        </w:rPr>
        <w:t>Membership:</w:t>
      </w:r>
    </w:p>
    <w:p w14:paraId="6A7F7FE6" w14:textId="77777777" w:rsidR="00376FC5" w:rsidRPr="00997BB6" w:rsidRDefault="00376FC5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997BB6">
        <w:rPr>
          <w:rFonts w:ascii="Arial" w:hAnsi="Arial" w:cs="Arial"/>
        </w:rPr>
        <w:t>Chair and Deputy Chair chosen from membership</w:t>
      </w:r>
    </w:p>
    <w:p w14:paraId="385A8E2B" w14:textId="2C104BC3" w:rsidR="00376FC5" w:rsidRPr="00997BB6" w:rsidRDefault="007E4A28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997BB6">
        <w:rPr>
          <w:rFonts w:ascii="Arial" w:hAnsi="Arial" w:cs="Arial"/>
        </w:rPr>
        <w:t xml:space="preserve"> or more current/past Program </w:t>
      </w:r>
      <w:r w:rsidR="00376FC5" w:rsidRPr="00997BB6">
        <w:rPr>
          <w:rFonts w:ascii="Arial" w:hAnsi="Arial" w:cs="Arial"/>
        </w:rPr>
        <w:t>Directors/PG</w:t>
      </w:r>
      <w:r w:rsidR="00997BB6">
        <w:rPr>
          <w:rFonts w:ascii="Arial" w:hAnsi="Arial" w:cs="Arial"/>
        </w:rPr>
        <w:t>ME</w:t>
      </w:r>
      <w:r w:rsidR="00376FC5" w:rsidRPr="00997BB6">
        <w:rPr>
          <w:rFonts w:ascii="Arial" w:hAnsi="Arial" w:cs="Arial"/>
        </w:rPr>
        <w:t xml:space="preserve"> Directors or their delegates (</w:t>
      </w:r>
      <w:r w:rsidR="00997BB6">
        <w:rPr>
          <w:rFonts w:ascii="Arial" w:hAnsi="Arial" w:cs="Arial"/>
        </w:rPr>
        <w:t xml:space="preserve">e.g. </w:t>
      </w:r>
      <w:r w:rsidR="00376FC5" w:rsidRPr="00997BB6">
        <w:rPr>
          <w:rFonts w:ascii="Arial" w:hAnsi="Arial" w:cs="Arial"/>
        </w:rPr>
        <w:t>Medicine, Pediatrics,</w:t>
      </w:r>
      <w:r w:rsidR="00997BB6">
        <w:rPr>
          <w:rFonts w:ascii="Arial" w:hAnsi="Arial" w:cs="Arial"/>
        </w:rPr>
        <w:t xml:space="preserve"> Surgery, Family Medicine, </w:t>
      </w:r>
      <w:r w:rsidR="00376FC5" w:rsidRPr="00997BB6">
        <w:rPr>
          <w:rFonts w:ascii="Arial" w:hAnsi="Arial" w:cs="Arial"/>
        </w:rPr>
        <w:t>smaller program)</w:t>
      </w:r>
    </w:p>
    <w:p w14:paraId="1E5D08A9" w14:textId="72220D97" w:rsidR="00997BB6" w:rsidRDefault="00997BB6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Associate Dean, PGME</w:t>
      </w:r>
    </w:p>
    <w:p w14:paraId="5BC1CB90" w14:textId="317A9117" w:rsidR="00376FC5" w:rsidRPr="00997BB6" w:rsidRDefault="00997BB6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376FC5" w:rsidRPr="00997BB6">
        <w:rPr>
          <w:rFonts w:ascii="Arial" w:hAnsi="Arial" w:cs="Arial"/>
        </w:rPr>
        <w:t>, Admissions and Evaluation, PGME</w:t>
      </w:r>
    </w:p>
    <w:p w14:paraId="487DC081" w14:textId="363941AC" w:rsidR="00957EC3" w:rsidRPr="00997BB6" w:rsidRDefault="00997BB6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997BB6">
        <w:rPr>
          <w:rFonts w:ascii="Arial" w:hAnsi="Arial" w:cs="Arial"/>
        </w:rPr>
        <w:t xml:space="preserve">Director, </w:t>
      </w:r>
      <w:r>
        <w:rPr>
          <w:rFonts w:ascii="Arial" w:hAnsi="Arial" w:cs="Arial"/>
        </w:rPr>
        <w:t xml:space="preserve">Education, Integration and </w:t>
      </w:r>
      <w:r w:rsidRPr="00997BB6">
        <w:rPr>
          <w:rFonts w:ascii="Arial" w:hAnsi="Arial" w:cs="Arial"/>
        </w:rPr>
        <w:t xml:space="preserve">Research </w:t>
      </w:r>
    </w:p>
    <w:p w14:paraId="430759E3" w14:textId="4B3469AE" w:rsidR="00957EC3" w:rsidRPr="00997BB6" w:rsidRDefault="00957EC3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997BB6">
        <w:rPr>
          <w:rFonts w:ascii="Arial" w:hAnsi="Arial" w:cs="Arial"/>
        </w:rPr>
        <w:t>Director, Policy</w:t>
      </w:r>
      <w:r w:rsidR="00315946">
        <w:rPr>
          <w:rFonts w:ascii="Arial" w:hAnsi="Arial" w:cs="Arial"/>
        </w:rPr>
        <w:t>,</w:t>
      </w:r>
      <w:r w:rsidR="007E4A28">
        <w:rPr>
          <w:rFonts w:ascii="Arial" w:hAnsi="Arial" w:cs="Arial"/>
        </w:rPr>
        <w:t xml:space="preserve"> </w:t>
      </w:r>
      <w:r w:rsidRPr="00997BB6">
        <w:rPr>
          <w:rFonts w:ascii="Arial" w:hAnsi="Arial" w:cs="Arial"/>
        </w:rPr>
        <w:t>Analysis</w:t>
      </w:r>
      <w:r w:rsidR="00315946">
        <w:rPr>
          <w:rFonts w:ascii="Arial" w:hAnsi="Arial" w:cs="Arial"/>
        </w:rPr>
        <w:t xml:space="preserve"> and Systems</w:t>
      </w:r>
    </w:p>
    <w:p w14:paraId="34AB2F53" w14:textId="31CCF61C" w:rsidR="00376FC5" w:rsidRPr="00997BB6" w:rsidRDefault="00957EC3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997BB6">
        <w:rPr>
          <w:rFonts w:ascii="Arial" w:hAnsi="Arial" w:cs="Arial"/>
        </w:rPr>
        <w:t>Residents (2)</w:t>
      </w:r>
    </w:p>
    <w:p w14:paraId="26435F17" w14:textId="77777777" w:rsidR="00376FC5" w:rsidRPr="00997BB6" w:rsidRDefault="00376FC5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997BB6">
        <w:rPr>
          <w:rFonts w:ascii="Arial" w:hAnsi="Arial" w:cs="Arial"/>
        </w:rPr>
        <w:t>HUEC (Hospital Representative) (1)</w:t>
      </w:r>
    </w:p>
    <w:p w14:paraId="01A3CA54" w14:textId="1F0A4B11" w:rsidR="00376FC5" w:rsidRPr="00997BB6" w:rsidRDefault="00376FC5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997BB6">
        <w:rPr>
          <w:rFonts w:ascii="Arial" w:hAnsi="Arial" w:cs="Arial"/>
        </w:rPr>
        <w:t>Discovery Commons</w:t>
      </w:r>
      <w:r w:rsidR="00957EC3" w:rsidRPr="00997BB6">
        <w:rPr>
          <w:rFonts w:ascii="Arial" w:hAnsi="Arial" w:cs="Arial"/>
        </w:rPr>
        <w:t xml:space="preserve"> representative</w:t>
      </w:r>
    </w:p>
    <w:p w14:paraId="0395AB3F" w14:textId="77777777" w:rsidR="00376FC5" w:rsidRDefault="00376FC5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997BB6">
        <w:rPr>
          <w:rFonts w:ascii="Arial" w:hAnsi="Arial" w:cs="Arial"/>
        </w:rPr>
        <w:t>Departmental/Faculty experts in evaluation (1-2)</w:t>
      </w:r>
    </w:p>
    <w:p w14:paraId="6C4A7BD6" w14:textId="77AE3C50" w:rsidR="007E4A28" w:rsidRDefault="007E4A28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PAAC (Executive representative)</w:t>
      </w:r>
    </w:p>
    <w:p w14:paraId="0291DE65" w14:textId="083743E5" w:rsidR="007E4A28" w:rsidRPr="00997BB6" w:rsidRDefault="007E4A28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PGME Resources (e.g. IT systems, BOE, Accreditation)</w:t>
      </w:r>
    </w:p>
    <w:p w14:paraId="1A5B8BD6" w14:textId="2CF9DD62" w:rsidR="00376FC5" w:rsidRPr="00997BB6" w:rsidRDefault="00376FC5" w:rsidP="00997BB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997BB6">
        <w:rPr>
          <w:rFonts w:ascii="Arial" w:hAnsi="Arial" w:cs="Arial"/>
        </w:rPr>
        <w:t>PGME Staff Support:</w:t>
      </w:r>
      <w:r w:rsidR="00997BB6">
        <w:rPr>
          <w:rFonts w:ascii="Arial" w:hAnsi="Arial" w:cs="Arial"/>
        </w:rPr>
        <w:t xml:space="preserve"> Charlene </w:t>
      </w:r>
      <w:proofErr w:type="spellStart"/>
      <w:r w:rsidR="00997BB6">
        <w:rPr>
          <w:rFonts w:ascii="Arial" w:hAnsi="Arial" w:cs="Arial"/>
        </w:rPr>
        <w:t>Sturge</w:t>
      </w:r>
      <w:proofErr w:type="spellEnd"/>
      <w:r w:rsidR="00315946">
        <w:rPr>
          <w:rFonts w:ascii="Arial" w:hAnsi="Arial" w:cs="Arial"/>
        </w:rPr>
        <w:t xml:space="preserve"> and others as required</w:t>
      </w:r>
    </w:p>
    <w:p w14:paraId="3BE095B4" w14:textId="77777777" w:rsidR="00957EC3" w:rsidRPr="007E4A28" w:rsidRDefault="00957EC3" w:rsidP="00376FC5">
      <w:pPr>
        <w:rPr>
          <w:rFonts w:ascii="Arial" w:hAnsi="Arial" w:cs="Arial"/>
          <w:sz w:val="16"/>
        </w:rPr>
      </w:pPr>
    </w:p>
    <w:p w14:paraId="0EB3F117" w14:textId="77777777" w:rsidR="00CB6A16" w:rsidRPr="007E4A28" w:rsidRDefault="00CB6A16" w:rsidP="00CB6A16">
      <w:pPr>
        <w:tabs>
          <w:tab w:val="left" w:pos="1321"/>
        </w:tabs>
        <w:rPr>
          <w:rFonts w:ascii="Arial" w:hAnsi="Arial" w:cs="Arial"/>
          <w:b/>
          <w:color w:val="4F81BD" w:themeColor="accent1"/>
        </w:rPr>
      </w:pPr>
      <w:r w:rsidRPr="007E4A28">
        <w:rPr>
          <w:rFonts w:ascii="Arial" w:hAnsi="Arial" w:cs="Arial"/>
          <w:b/>
          <w:color w:val="4F81BD" w:themeColor="accent1"/>
        </w:rPr>
        <w:t>Reporting:</w:t>
      </w:r>
    </w:p>
    <w:p w14:paraId="0B83671C" w14:textId="52D2E18E" w:rsidR="00CB6A16" w:rsidRDefault="00360A9C" w:rsidP="00997BB6">
      <w:pPr>
        <w:numPr>
          <w:ilvl w:val="0"/>
          <w:numId w:val="2"/>
        </w:numPr>
        <w:tabs>
          <w:tab w:val="left" w:pos="1321"/>
        </w:tabs>
        <w:rPr>
          <w:rFonts w:ascii="Arial" w:hAnsi="Arial" w:cs="Arial"/>
        </w:rPr>
      </w:pPr>
      <w:r w:rsidRPr="00292FF9">
        <w:rPr>
          <w:rFonts w:ascii="Arial" w:hAnsi="Arial" w:cs="Arial"/>
        </w:rPr>
        <w:t>The</w:t>
      </w:r>
      <w:r w:rsidR="00CB6A16" w:rsidRPr="00292FF9">
        <w:rPr>
          <w:rFonts w:ascii="Arial" w:hAnsi="Arial" w:cs="Arial"/>
        </w:rPr>
        <w:t xml:space="preserve"> </w:t>
      </w:r>
      <w:r w:rsidR="00CC5678" w:rsidRPr="00292FF9">
        <w:rPr>
          <w:rFonts w:ascii="Arial" w:hAnsi="Arial" w:cs="Arial"/>
        </w:rPr>
        <w:t>Steering</w:t>
      </w:r>
      <w:r w:rsidR="00E72E7F" w:rsidRPr="00292FF9">
        <w:rPr>
          <w:rFonts w:ascii="Arial" w:hAnsi="Arial" w:cs="Arial"/>
        </w:rPr>
        <w:t xml:space="preserve"> </w:t>
      </w:r>
      <w:r w:rsidRPr="00292FF9">
        <w:rPr>
          <w:rFonts w:ascii="Arial" w:hAnsi="Arial" w:cs="Arial"/>
        </w:rPr>
        <w:t>C</w:t>
      </w:r>
      <w:r w:rsidR="00E72E7F" w:rsidRPr="00292FF9">
        <w:rPr>
          <w:rFonts w:ascii="Arial" w:hAnsi="Arial" w:cs="Arial"/>
        </w:rPr>
        <w:t xml:space="preserve">ommittee </w:t>
      </w:r>
      <w:r w:rsidR="00CB6A16" w:rsidRPr="00292FF9">
        <w:rPr>
          <w:rFonts w:ascii="Arial" w:hAnsi="Arial" w:cs="Arial"/>
        </w:rPr>
        <w:t xml:space="preserve">will </w:t>
      </w:r>
      <w:r w:rsidRPr="00292FF9">
        <w:rPr>
          <w:rFonts w:ascii="Arial" w:hAnsi="Arial" w:cs="Arial"/>
        </w:rPr>
        <w:t>report</w:t>
      </w:r>
      <w:r w:rsidR="00CB6A16" w:rsidRPr="00292FF9">
        <w:rPr>
          <w:rFonts w:ascii="Arial" w:hAnsi="Arial" w:cs="Arial"/>
        </w:rPr>
        <w:t xml:space="preserve"> to </w:t>
      </w:r>
      <w:r w:rsidR="00997BB6">
        <w:rPr>
          <w:rFonts w:ascii="Arial" w:hAnsi="Arial" w:cs="Arial"/>
        </w:rPr>
        <w:t xml:space="preserve">PGMEAC and </w:t>
      </w:r>
      <w:r w:rsidR="00CB6A16" w:rsidRPr="00292FF9">
        <w:rPr>
          <w:rFonts w:ascii="Arial" w:hAnsi="Arial" w:cs="Arial"/>
        </w:rPr>
        <w:t xml:space="preserve">the </w:t>
      </w:r>
      <w:r w:rsidR="00957EC3" w:rsidRPr="00292FF9">
        <w:rPr>
          <w:rFonts w:ascii="Arial" w:hAnsi="Arial" w:cs="Arial"/>
        </w:rPr>
        <w:t xml:space="preserve">Associate </w:t>
      </w:r>
      <w:r w:rsidR="002E5DFA" w:rsidRPr="00292FF9">
        <w:rPr>
          <w:rFonts w:ascii="Arial" w:hAnsi="Arial" w:cs="Arial"/>
        </w:rPr>
        <w:t>Dean - Postgraduate Medical Education</w:t>
      </w:r>
      <w:r w:rsidR="00CB6A16" w:rsidRPr="00292FF9">
        <w:rPr>
          <w:rFonts w:ascii="Arial" w:hAnsi="Arial" w:cs="Arial"/>
        </w:rPr>
        <w:t xml:space="preserve"> through the </w:t>
      </w:r>
      <w:r w:rsidR="00997BB6">
        <w:rPr>
          <w:rFonts w:ascii="Arial" w:hAnsi="Arial" w:cs="Arial"/>
        </w:rPr>
        <w:t>C</w:t>
      </w:r>
      <w:r w:rsidR="000365E9" w:rsidRPr="00292FF9">
        <w:rPr>
          <w:rFonts w:ascii="Arial" w:hAnsi="Arial" w:cs="Arial"/>
        </w:rPr>
        <w:t>hair</w:t>
      </w:r>
      <w:r w:rsidR="00997BB6">
        <w:rPr>
          <w:rFonts w:ascii="Arial" w:hAnsi="Arial" w:cs="Arial"/>
        </w:rPr>
        <w:t>.</w:t>
      </w:r>
      <w:r w:rsidR="00997BB6" w:rsidRPr="00292FF9">
        <w:rPr>
          <w:rFonts w:ascii="Arial" w:hAnsi="Arial" w:cs="Arial"/>
        </w:rPr>
        <w:t xml:space="preserve"> </w:t>
      </w:r>
    </w:p>
    <w:p w14:paraId="07589ACB" w14:textId="77777777" w:rsidR="00997BB6" w:rsidRPr="007E4A28" w:rsidRDefault="00997BB6" w:rsidP="00CB6A16">
      <w:pPr>
        <w:tabs>
          <w:tab w:val="left" w:pos="1321"/>
        </w:tabs>
        <w:rPr>
          <w:rFonts w:ascii="Arial" w:hAnsi="Arial" w:cs="Arial"/>
          <w:b/>
          <w:sz w:val="16"/>
        </w:rPr>
      </w:pPr>
    </w:p>
    <w:p w14:paraId="4B17621B" w14:textId="7D858BFE" w:rsidR="00CB6A16" w:rsidRPr="007E4A28" w:rsidRDefault="00CB6A16" w:rsidP="00CB6A16">
      <w:pPr>
        <w:tabs>
          <w:tab w:val="left" w:pos="1321"/>
        </w:tabs>
        <w:rPr>
          <w:rFonts w:ascii="Arial" w:hAnsi="Arial" w:cs="Arial"/>
          <w:b/>
          <w:color w:val="4F81BD" w:themeColor="accent1"/>
        </w:rPr>
      </w:pPr>
      <w:r w:rsidRPr="007E4A28">
        <w:rPr>
          <w:rFonts w:ascii="Arial" w:hAnsi="Arial" w:cs="Arial"/>
          <w:b/>
          <w:color w:val="4F81BD" w:themeColor="accent1"/>
        </w:rPr>
        <w:t>Meetings:</w:t>
      </w:r>
    </w:p>
    <w:p w14:paraId="310C81F6" w14:textId="77777777" w:rsidR="00997BB6" w:rsidRDefault="00360A9C" w:rsidP="00CB6A16">
      <w:pPr>
        <w:numPr>
          <w:ilvl w:val="0"/>
          <w:numId w:val="2"/>
        </w:numPr>
        <w:tabs>
          <w:tab w:val="left" w:pos="1321"/>
        </w:tabs>
        <w:rPr>
          <w:rFonts w:ascii="Arial" w:hAnsi="Arial" w:cs="Arial"/>
        </w:rPr>
      </w:pPr>
      <w:r w:rsidRPr="00292FF9">
        <w:rPr>
          <w:rFonts w:ascii="Arial" w:hAnsi="Arial" w:cs="Arial"/>
        </w:rPr>
        <w:t xml:space="preserve">The </w:t>
      </w:r>
      <w:r w:rsidR="009D2444" w:rsidRPr="00292FF9">
        <w:rPr>
          <w:rFonts w:ascii="Arial" w:hAnsi="Arial" w:cs="Arial"/>
        </w:rPr>
        <w:t>Committee</w:t>
      </w:r>
      <w:r w:rsidR="00CB6A16" w:rsidRPr="00292FF9">
        <w:rPr>
          <w:rFonts w:ascii="Arial" w:hAnsi="Arial" w:cs="Arial"/>
        </w:rPr>
        <w:t xml:space="preserve"> will meet a minimum of </w:t>
      </w:r>
      <w:r w:rsidRPr="00292FF9">
        <w:rPr>
          <w:rFonts w:ascii="Arial" w:hAnsi="Arial" w:cs="Arial"/>
        </w:rPr>
        <w:t xml:space="preserve">4 times per year usually at the </w:t>
      </w:r>
      <w:proofErr w:type="spellStart"/>
      <w:r w:rsidR="00957EC3" w:rsidRPr="00292FF9">
        <w:rPr>
          <w:rFonts w:ascii="Arial" w:hAnsi="Arial" w:cs="Arial"/>
        </w:rPr>
        <w:t>PostMD</w:t>
      </w:r>
      <w:proofErr w:type="spellEnd"/>
      <w:r w:rsidR="00957EC3" w:rsidRPr="00292FF9">
        <w:rPr>
          <w:rFonts w:ascii="Arial" w:hAnsi="Arial" w:cs="Arial"/>
        </w:rPr>
        <w:t xml:space="preserve"> </w:t>
      </w:r>
      <w:r w:rsidRPr="00292FF9">
        <w:rPr>
          <w:rFonts w:ascii="Arial" w:hAnsi="Arial" w:cs="Arial"/>
        </w:rPr>
        <w:t>office.</w:t>
      </w:r>
    </w:p>
    <w:p w14:paraId="26C1AC72" w14:textId="5299E96F" w:rsidR="009B56CB" w:rsidRPr="007E4A28" w:rsidRDefault="00CB6A16" w:rsidP="00782FF9">
      <w:pPr>
        <w:numPr>
          <w:ilvl w:val="0"/>
          <w:numId w:val="2"/>
        </w:numPr>
        <w:tabs>
          <w:tab w:val="left" w:pos="1321"/>
        </w:tabs>
        <w:rPr>
          <w:rFonts w:ascii="Arial" w:hAnsi="Arial" w:cs="Arial"/>
        </w:rPr>
      </w:pPr>
      <w:r w:rsidRPr="007E4A28">
        <w:rPr>
          <w:rFonts w:ascii="Arial" w:hAnsi="Arial" w:cs="Arial"/>
        </w:rPr>
        <w:t xml:space="preserve">Guests may be </w:t>
      </w:r>
      <w:r w:rsidR="00994EDD" w:rsidRPr="007E4A28">
        <w:rPr>
          <w:rFonts w:ascii="Arial" w:hAnsi="Arial" w:cs="Arial"/>
        </w:rPr>
        <w:t xml:space="preserve">invited to meetings at any time, and </w:t>
      </w:r>
      <w:r w:rsidR="00360A9C" w:rsidRPr="007E4A28">
        <w:rPr>
          <w:rFonts w:ascii="Arial" w:hAnsi="Arial" w:cs="Arial"/>
        </w:rPr>
        <w:t xml:space="preserve">specific </w:t>
      </w:r>
      <w:r w:rsidR="00994EDD" w:rsidRPr="007E4A28">
        <w:rPr>
          <w:rFonts w:ascii="Arial" w:hAnsi="Arial" w:cs="Arial"/>
        </w:rPr>
        <w:t xml:space="preserve">working groups </w:t>
      </w:r>
      <w:r w:rsidR="00360A9C" w:rsidRPr="007E4A28">
        <w:rPr>
          <w:rFonts w:ascii="Arial" w:hAnsi="Arial" w:cs="Arial"/>
        </w:rPr>
        <w:t xml:space="preserve">may be </w:t>
      </w:r>
      <w:r w:rsidR="00994EDD" w:rsidRPr="007E4A28">
        <w:rPr>
          <w:rFonts w:ascii="Arial" w:hAnsi="Arial" w:cs="Arial"/>
        </w:rPr>
        <w:t>established to work on spec</w:t>
      </w:r>
      <w:r w:rsidR="00360A9C" w:rsidRPr="007E4A28">
        <w:rPr>
          <w:rFonts w:ascii="Arial" w:hAnsi="Arial" w:cs="Arial"/>
        </w:rPr>
        <w:t>ial</w:t>
      </w:r>
      <w:r w:rsidR="00994EDD" w:rsidRPr="007E4A28">
        <w:rPr>
          <w:rFonts w:ascii="Arial" w:hAnsi="Arial" w:cs="Arial"/>
        </w:rPr>
        <w:t xml:space="preserve"> projects to </w:t>
      </w:r>
      <w:r w:rsidR="00360A9C" w:rsidRPr="007E4A28">
        <w:rPr>
          <w:rFonts w:ascii="Arial" w:hAnsi="Arial" w:cs="Arial"/>
        </w:rPr>
        <w:t>inform</w:t>
      </w:r>
      <w:r w:rsidR="00994EDD" w:rsidRPr="007E4A28">
        <w:rPr>
          <w:rFonts w:ascii="Arial" w:hAnsi="Arial" w:cs="Arial"/>
        </w:rPr>
        <w:t xml:space="preserve"> the </w:t>
      </w:r>
      <w:r w:rsidR="003C36DB" w:rsidRPr="007E4A28">
        <w:rPr>
          <w:rFonts w:ascii="Arial" w:hAnsi="Arial" w:cs="Arial"/>
        </w:rPr>
        <w:t xml:space="preserve">Steering </w:t>
      </w:r>
      <w:r w:rsidR="00994EDD" w:rsidRPr="007E4A28">
        <w:rPr>
          <w:rFonts w:ascii="Arial" w:hAnsi="Arial" w:cs="Arial"/>
        </w:rPr>
        <w:t>Committee</w:t>
      </w:r>
      <w:r w:rsidR="005A491F" w:rsidRPr="007E4A28">
        <w:rPr>
          <w:rFonts w:ascii="Arial" w:hAnsi="Arial" w:cs="Arial"/>
        </w:rPr>
        <w:t>.</w:t>
      </w:r>
    </w:p>
    <w:sectPr w:rsidR="009B56CB" w:rsidRPr="007E4A28" w:rsidSect="00997BB6">
      <w:pgSz w:w="12240" w:h="15840"/>
      <w:pgMar w:top="671" w:right="1183" w:bottom="1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9EE"/>
    <w:multiLevelType w:val="hybridMultilevel"/>
    <w:tmpl w:val="212CDA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EE2664"/>
    <w:multiLevelType w:val="hybridMultilevel"/>
    <w:tmpl w:val="F710E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61304"/>
    <w:multiLevelType w:val="hybridMultilevel"/>
    <w:tmpl w:val="8D9E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84"/>
    <w:rsid w:val="000033F9"/>
    <w:rsid w:val="00034ED6"/>
    <w:rsid w:val="000365E9"/>
    <w:rsid w:val="00073684"/>
    <w:rsid w:val="00075EF5"/>
    <w:rsid w:val="00077986"/>
    <w:rsid w:val="000E061F"/>
    <w:rsid w:val="0011713E"/>
    <w:rsid w:val="00117B84"/>
    <w:rsid w:val="001347DA"/>
    <w:rsid w:val="001419C9"/>
    <w:rsid w:val="0014726E"/>
    <w:rsid w:val="00170F86"/>
    <w:rsid w:val="00176E04"/>
    <w:rsid w:val="001A5F2A"/>
    <w:rsid w:val="001D529C"/>
    <w:rsid w:val="002145D9"/>
    <w:rsid w:val="0026220B"/>
    <w:rsid w:val="00263CD7"/>
    <w:rsid w:val="002813A3"/>
    <w:rsid w:val="00282A52"/>
    <w:rsid w:val="00292FF9"/>
    <w:rsid w:val="002D6A73"/>
    <w:rsid w:val="002E5DFA"/>
    <w:rsid w:val="002F63D8"/>
    <w:rsid w:val="00305B00"/>
    <w:rsid w:val="00315946"/>
    <w:rsid w:val="00324CB4"/>
    <w:rsid w:val="00360A9C"/>
    <w:rsid w:val="00371D90"/>
    <w:rsid w:val="00376FC5"/>
    <w:rsid w:val="00387C34"/>
    <w:rsid w:val="003A74E0"/>
    <w:rsid w:val="003B5AE8"/>
    <w:rsid w:val="003C36DB"/>
    <w:rsid w:val="003F61F7"/>
    <w:rsid w:val="004157BA"/>
    <w:rsid w:val="00451955"/>
    <w:rsid w:val="00465212"/>
    <w:rsid w:val="00477FD8"/>
    <w:rsid w:val="004A067D"/>
    <w:rsid w:val="004A5A3F"/>
    <w:rsid w:val="004C490C"/>
    <w:rsid w:val="004C7F75"/>
    <w:rsid w:val="004E0555"/>
    <w:rsid w:val="00520AB3"/>
    <w:rsid w:val="005431B8"/>
    <w:rsid w:val="005852D9"/>
    <w:rsid w:val="005A491F"/>
    <w:rsid w:val="005B7A92"/>
    <w:rsid w:val="005C5C07"/>
    <w:rsid w:val="005F343B"/>
    <w:rsid w:val="005F6286"/>
    <w:rsid w:val="005F6BAF"/>
    <w:rsid w:val="00635188"/>
    <w:rsid w:val="00652209"/>
    <w:rsid w:val="00674336"/>
    <w:rsid w:val="006B5E02"/>
    <w:rsid w:val="006C2665"/>
    <w:rsid w:val="00714341"/>
    <w:rsid w:val="00744D41"/>
    <w:rsid w:val="00757563"/>
    <w:rsid w:val="00782FF9"/>
    <w:rsid w:val="007C5374"/>
    <w:rsid w:val="007E4A28"/>
    <w:rsid w:val="007E59D7"/>
    <w:rsid w:val="00833FE9"/>
    <w:rsid w:val="00845E8E"/>
    <w:rsid w:val="0086600F"/>
    <w:rsid w:val="00866088"/>
    <w:rsid w:val="00871535"/>
    <w:rsid w:val="00877EFF"/>
    <w:rsid w:val="008B73D2"/>
    <w:rsid w:val="008E0C0F"/>
    <w:rsid w:val="00936119"/>
    <w:rsid w:val="009362D2"/>
    <w:rsid w:val="0095063D"/>
    <w:rsid w:val="00957EC3"/>
    <w:rsid w:val="0096758E"/>
    <w:rsid w:val="00976258"/>
    <w:rsid w:val="00994EDD"/>
    <w:rsid w:val="00997BB6"/>
    <w:rsid w:val="009A47B3"/>
    <w:rsid w:val="009B56CB"/>
    <w:rsid w:val="009D2444"/>
    <w:rsid w:val="009D2512"/>
    <w:rsid w:val="009F7B6E"/>
    <w:rsid w:val="00A1081C"/>
    <w:rsid w:val="00A3115D"/>
    <w:rsid w:val="00A51F05"/>
    <w:rsid w:val="00A5439D"/>
    <w:rsid w:val="00A62EEF"/>
    <w:rsid w:val="00A81897"/>
    <w:rsid w:val="00A83748"/>
    <w:rsid w:val="00AB632A"/>
    <w:rsid w:val="00AE4D3D"/>
    <w:rsid w:val="00AE6E07"/>
    <w:rsid w:val="00B15CFD"/>
    <w:rsid w:val="00B17B44"/>
    <w:rsid w:val="00B25733"/>
    <w:rsid w:val="00B67202"/>
    <w:rsid w:val="00B70ADD"/>
    <w:rsid w:val="00B74D30"/>
    <w:rsid w:val="00B80F05"/>
    <w:rsid w:val="00B8253E"/>
    <w:rsid w:val="00BB4A92"/>
    <w:rsid w:val="00BE2F66"/>
    <w:rsid w:val="00C47F65"/>
    <w:rsid w:val="00C663C6"/>
    <w:rsid w:val="00CB6A16"/>
    <w:rsid w:val="00CC0198"/>
    <w:rsid w:val="00CC5678"/>
    <w:rsid w:val="00CC6B60"/>
    <w:rsid w:val="00CE69BE"/>
    <w:rsid w:val="00D03578"/>
    <w:rsid w:val="00D1552E"/>
    <w:rsid w:val="00D436EF"/>
    <w:rsid w:val="00D43AAB"/>
    <w:rsid w:val="00D52B11"/>
    <w:rsid w:val="00D80EE8"/>
    <w:rsid w:val="00D84AFC"/>
    <w:rsid w:val="00D96B82"/>
    <w:rsid w:val="00DA4A90"/>
    <w:rsid w:val="00DC4DB9"/>
    <w:rsid w:val="00E14219"/>
    <w:rsid w:val="00E162B6"/>
    <w:rsid w:val="00E22879"/>
    <w:rsid w:val="00E34004"/>
    <w:rsid w:val="00E3567C"/>
    <w:rsid w:val="00E63ADA"/>
    <w:rsid w:val="00E72E7F"/>
    <w:rsid w:val="00E753C1"/>
    <w:rsid w:val="00ED01E2"/>
    <w:rsid w:val="00EF5F16"/>
    <w:rsid w:val="00F011F0"/>
    <w:rsid w:val="00F02BC1"/>
    <w:rsid w:val="00F03799"/>
    <w:rsid w:val="00F23D28"/>
    <w:rsid w:val="00F566BD"/>
    <w:rsid w:val="00F650E8"/>
    <w:rsid w:val="00FB09BD"/>
    <w:rsid w:val="00FC1F9D"/>
    <w:rsid w:val="00FC3116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0B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77E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7EFF"/>
    <w:rPr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97BB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5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57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7B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77E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7EFF"/>
    <w:rPr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97BB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5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57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7B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55C6-12C7-4E5F-9384-527A61C2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2130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MedSIS Steering Committee</vt:lpstr>
    </vt:vector>
  </TitlesOfParts>
  <Company>U Of 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MedSIS Steering Committee</dc:title>
  <dc:creator>Wes Robertson</dc:creator>
  <cp:lastModifiedBy>Power</cp:lastModifiedBy>
  <cp:revision>2</cp:revision>
  <cp:lastPrinted>2006-10-31T20:59:00Z</cp:lastPrinted>
  <dcterms:created xsi:type="dcterms:W3CDTF">2017-09-28T15:50:00Z</dcterms:created>
  <dcterms:modified xsi:type="dcterms:W3CDTF">2017-09-28T15:50:00Z</dcterms:modified>
</cp:coreProperties>
</file>